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2584B8AB" w14:textId="77777777">
        <w:trPr>
          <w:trHeight w:val="749"/>
        </w:trPr>
        <w:tc>
          <w:tcPr>
            <w:tcW w:w="9020" w:type="dxa"/>
          </w:tcPr>
          <w:p w14:paraId="15DE12BE" w14:textId="77777777" w:rsidR="004F0BBF" w:rsidRDefault="00000000">
            <w:pPr>
              <w:pStyle w:val="TableParagraph"/>
              <w:spacing w:before="52" w:line="240" w:lineRule="auto"/>
              <w:ind w:left="654" w:right="6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Соглашение</w:t>
            </w:r>
          </w:p>
          <w:p w14:paraId="0381CC3B" w14:textId="77777777" w:rsidR="004F0BBF" w:rsidRDefault="00000000">
            <w:pPr>
              <w:pStyle w:val="TableParagraph"/>
              <w:spacing w:before="0"/>
              <w:ind w:left="716" w:right="629"/>
              <w:jc w:val="center"/>
              <w:rPr>
                <w:sz w:val="20"/>
              </w:rPr>
            </w:pPr>
            <w:r>
              <w:rPr>
                <w:sz w:val="20"/>
              </w:rPr>
              <w:t>Об оказании услуг по проведению спортивных занятий и мероприятий (далее — «Соглашение»)</w:t>
            </w:r>
          </w:p>
        </w:tc>
      </w:tr>
      <w:tr w:rsidR="004F0BBF" w14:paraId="663CA6E7" w14:textId="77777777">
        <w:trPr>
          <w:trHeight w:val="258"/>
        </w:trPr>
        <w:tc>
          <w:tcPr>
            <w:tcW w:w="9020" w:type="dxa"/>
          </w:tcPr>
          <w:p w14:paraId="6FAD4BAA" w14:textId="51DF7206" w:rsidR="004F0BBF" w:rsidRDefault="00000000">
            <w:pPr>
              <w:pStyle w:val="TableParagraph"/>
              <w:spacing w:before="40" w:line="198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г.</w:t>
            </w:r>
            <w:r w:rsidR="0085432B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Москва, Российская Федерация</w:t>
            </w:r>
          </w:p>
        </w:tc>
      </w:tr>
      <w:tr w:rsidR="004F0BBF" w14:paraId="6D55741D" w14:textId="77777777">
        <w:trPr>
          <w:trHeight w:val="270"/>
        </w:trPr>
        <w:tc>
          <w:tcPr>
            <w:tcW w:w="9020" w:type="dxa"/>
          </w:tcPr>
          <w:p w14:paraId="3FDBC65B" w14:textId="2DE5544A" w:rsidR="004F0BBF" w:rsidRDefault="00000000">
            <w:pPr>
              <w:pStyle w:val="TableParagraph"/>
              <w:spacing w:before="52" w:line="198" w:lineRule="exact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публикации: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z w:val="20"/>
                <w:lang w:val="en-US"/>
              </w:rPr>
              <w:t>___</w:t>
            </w:r>
            <w:r>
              <w:rPr>
                <w:sz w:val="20"/>
              </w:rPr>
              <w:t>»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сентября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2022 </w:t>
            </w:r>
            <w:r>
              <w:rPr>
                <w:spacing w:val="-4"/>
                <w:sz w:val="20"/>
              </w:rPr>
              <w:t>года</w:t>
            </w:r>
          </w:p>
        </w:tc>
      </w:tr>
      <w:tr w:rsidR="004F0BBF" w14:paraId="79402A15" w14:textId="77777777">
        <w:trPr>
          <w:trHeight w:val="270"/>
        </w:trPr>
        <w:tc>
          <w:tcPr>
            <w:tcW w:w="9020" w:type="dxa"/>
          </w:tcPr>
          <w:p w14:paraId="02545B53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2" w:line="19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Стороны:</w:t>
            </w:r>
          </w:p>
        </w:tc>
      </w:tr>
      <w:tr w:rsidR="004F0BBF" w14:paraId="3E6119D4" w14:textId="77777777">
        <w:trPr>
          <w:trHeight w:val="1949"/>
        </w:trPr>
        <w:tc>
          <w:tcPr>
            <w:tcW w:w="9020" w:type="dxa"/>
          </w:tcPr>
          <w:p w14:paraId="2D9B6AE8" w14:textId="4893E310" w:rsidR="004F0BBF" w:rsidRDefault="00000000">
            <w:pPr>
              <w:pStyle w:val="TableParagraph"/>
              <w:spacing w:before="52" w:line="249" w:lineRule="auto"/>
              <w:ind w:right="7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Индивидуальный предприниматель Мельников Виктор Витальевич </w:t>
            </w:r>
            <w:r>
              <w:rPr>
                <w:sz w:val="20"/>
              </w:rPr>
              <w:t>(ОГРНИП 319508100082146, ИНН 691108554514, адрес: Московская область, Солнечногорский район, д.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Голубое, Тверецкий проезд, дом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16, корпус 1,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квартира 130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(далее именуемый —«</w:t>
            </w:r>
            <w:r>
              <w:rPr>
                <w:b/>
                <w:sz w:val="20"/>
              </w:rPr>
              <w:t>Исполнитель</w:t>
            </w:r>
            <w:r>
              <w:rPr>
                <w:sz w:val="20"/>
              </w:rPr>
              <w:t>»), и полностью дееспособное физическое лицо (в том числе достигнувшее установленного законом возраста дееспособности), приобретающее услуги по организации и проведению спортивных занятий и мероприятий в собственных интересах (далее - «</w:t>
            </w:r>
            <w:r>
              <w:rPr>
                <w:b/>
                <w:sz w:val="20"/>
              </w:rPr>
              <w:t>Заказчик</w:t>
            </w:r>
            <w:r>
              <w:rPr>
                <w:sz w:val="20"/>
              </w:rPr>
              <w:t xml:space="preserve">») либо в интересах </w:t>
            </w:r>
            <w:r>
              <w:rPr>
                <w:spacing w:val="-2"/>
                <w:sz w:val="20"/>
              </w:rPr>
              <w:t>несовершеннолетнего, законным представителем которого является Заказчик.</w:t>
            </w:r>
          </w:p>
        </w:tc>
      </w:tr>
      <w:tr w:rsidR="004F0BBF" w14:paraId="67D3E965" w14:textId="77777777">
        <w:trPr>
          <w:trHeight w:val="269"/>
        </w:trPr>
        <w:tc>
          <w:tcPr>
            <w:tcW w:w="9020" w:type="dxa"/>
          </w:tcPr>
          <w:p w14:paraId="2E28A1CC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2" w:line="19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Оферта</w:t>
            </w:r>
          </w:p>
        </w:tc>
      </w:tr>
      <w:tr w:rsidR="004F0BBF" w14:paraId="70255602" w14:textId="77777777">
        <w:trPr>
          <w:trHeight w:val="742"/>
        </w:trPr>
        <w:tc>
          <w:tcPr>
            <w:tcW w:w="9020" w:type="dxa"/>
            <w:tcBorders>
              <w:bottom w:val="single" w:sz="18" w:space="0" w:color="000000"/>
            </w:tcBorders>
          </w:tcPr>
          <w:p w14:paraId="47ADC32C" w14:textId="6C7AC3E9" w:rsidR="004F0BBF" w:rsidRDefault="00000000">
            <w:pPr>
              <w:pStyle w:val="TableParagraph"/>
              <w:spacing w:before="22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 xml:space="preserve">2.1. </w:t>
            </w:r>
            <w:r>
              <w:rPr>
                <w:sz w:val="20"/>
                <w:szCs w:val="20"/>
              </w:rPr>
              <w:t>Соглашение является предложением (офертой) Исполнителя Заказчику заключить Соглашение на нижеуказанных условиях. Оферта считается направленной с момента ее публикации на официальном сайте Заказчика в информационно-телекоммуникационной сети «Интернет</w:t>
            </w:r>
            <w:r>
              <w:rPr>
                <w:sz w:val="20"/>
              </w:rPr>
              <w:t xml:space="preserve">»: </w:t>
            </w:r>
            <w:hyperlink r:id="rId7" w:tooltip="http://glavpsihplav.com/" w:history="1">
              <w:r>
                <w:rPr>
                  <w:sz w:val="20"/>
                </w:rPr>
                <w:t xml:space="preserve">http://glavpsihplav.com/ </w:t>
              </w:r>
            </w:hyperlink>
            <w:r>
              <w:rPr>
                <w:sz w:val="20"/>
              </w:rPr>
              <w:t>(далее — «сайт»).</w:t>
            </w:r>
          </w:p>
        </w:tc>
      </w:tr>
      <w:tr w:rsidR="004F0BBF" w14:paraId="2EB44E73" w14:textId="77777777">
        <w:trPr>
          <w:trHeight w:val="262"/>
        </w:trPr>
        <w:tc>
          <w:tcPr>
            <w:tcW w:w="9020" w:type="dxa"/>
            <w:tcBorders>
              <w:top w:val="single" w:sz="18" w:space="0" w:color="000000"/>
            </w:tcBorders>
          </w:tcPr>
          <w:p w14:paraId="63618190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45" w:line="19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Акцепт</w:t>
            </w:r>
          </w:p>
        </w:tc>
      </w:tr>
      <w:tr w:rsidR="004F0BBF" w14:paraId="66128CAF" w14:textId="77777777">
        <w:trPr>
          <w:trHeight w:val="801"/>
        </w:trPr>
        <w:tc>
          <w:tcPr>
            <w:tcW w:w="9020" w:type="dxa"/>
          </w:tcPr>
          <w:p w14:paraId="56326326" w14:textId="77777777" w:rsidR="004F0BBF" w:rsidRDefault="00000000">
            <w:pPr>
              <w:pStyle w:val="TableParagraph"/>
              <w:spacing w:before="52" w:line="249" w:lineRule="auto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3.1. Акцептом оферты со стороны Заказчика считается получение Исполнителем денежных средств в счет оплаты услуг по организации и проведению спортивных занятий и мероприятий (далее - </w:t>
            </w:r>
            <w:r>
              <w:rPr>
                <w:spacing w:val="-2"/>
                <w:sz w:val="20"/>
              </w:rPr>
              <w:t>«услуги»).</w:t>
            </w:r>
          </w:p>
        </w:tc>
      </w:tr>
      <w:tr w:rsidR="004F0BBF" w14:paraId="0FC75EC7" w14:textId="77777777">
        <w:trPr>
          <w:trHeight w:val="804"/>
        </w:trPr>
        <w:tc>
          <w:tcPr>
            <w:tcW w:w="9020" w:type="dxa"/>
          </w:tcPr>
          <w:p w14:paraId="70ABF448" w14:textId="77777777" w:rsidR="004F0BBF" w:rsidRDefault="00000000">
            <w:pPr>
              <w:pStyle w:val="TableParagraph"/>
              <w:spacing w:before="22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3.2. Оферта считается акцептованной (принятой), а Соглашение заключенным </w:t>
            </w:r>
            <w:r>
              <w:rPr>
                <w:spacing w:val="-8"/>
                <w:sz w:val="20"/>
              </w:rPr>
              <w:t xml:space="preserve">между Исполнителем и </w:t>
            </w:r>
            <w:r>
              <w:rPr>
                <w:sz w:val="20"/>
              </w:rPr>
              <w:t xml:space="preserve">Заказчиком на условиях оферты и вступившим в силу с даты получения Исполнителем оплаты услуг. Акцепт является полным, безоговорочным и </w:t>
            </w:r>
            <w:r>
              <w:rPr>
                <w:spacing w:val="-2"/>
                <w:sz w:val="20"/>
              </w:rPr>
              <w:t>безусловным.</w:t>
            </w:r>
          </w:p>
        </w:tc>
      </w:tr>
      <w:tr w:rsidR="004F0BBF" w14:paraId="7F54F5B8" w14:textId="77777777">
        <w:trPr>
          <w:trHeight w:val="510"/>
        </w:trPr>
        <w:tc>
          <w:tcPr>
            <w:tcW w:w="9020" w:type="dxa"/>
          </w:tcPr>
          <w:p w14:paraId="6E8BAC11" w14:textId="0426338A" w:rsidR="004F0BBF" w:rsidRDefault="00000000">
            <w:pPr>
              <w:pStyle w:val="TableParagraph"/>
              <w:spacing w:before="22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3.3. Заказчик проинформирован и соглашается с тем, что факт, время и дата акцепта оферты (заключения Соглашения) Заказчиком определяются на основании сведений о получении денежных средств в счет оплаты услуг, имеющихся в распоряжении Исполнителя (далее – данные Исполнителя). </w:t>
            </w:r>
          </w:p>
        </w:tc>
      </w:tr>
      <w:tr w:rsidR="004F0BBF" w14:paraId="79AF7F12" w14:textId="77777777">
        <w:trPr>
          <w:trHeight w:val="270"/>
        </w:trPr>
        <w:tc>
          <w:tcPr>
            <w:tcW w:w="9020" w:type="dxa"/>
          </w:tcPr>
          <w:p w14:paraId="79638342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2" w:line="19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Вступление в силу. </w:t>
            </w:r>
            <w:r>
              <w:rPr>
                <w:b/>
                <w:spacing w:val="-2"/>
                <w:sz w:val="20"/>
              </w:rPr>
              <w:t>Применение</w:t>
            </w:r>
          </w:p>
        </w:tc>
      </w:tr>
      <w:tr w:rsidR="004F0BBF" w14:paraId="222F9C41" w14:textId="77777777">
        <w:trPr>
          <w:trHeight w:val="750"/>
        </w:trPr>
        <w:tc>
          <w:tcPr>
            <w:tcW w:w="9020" w:type="dxa"/>
          </w:tcPr>
          <w:p w14:paraId="5CAADEBB" w14:textId="77777777" w:rsidR="004F0BBF" w:rsidRDefault="00000000">
            <w:pPr>
              <w:pStyle w:val="TableParagraph"/>
              <w:spacing w:before="22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4.1. Настоящая версия Соглашения вступает в силу в дату публикации на сайте соответствующей версии Соглашения, если иное не предусмотрено в такой версии Соглашения.</w:t>
            </w:r>
          </w:p>
        </w:tc>
      </w:tr>
      <w:tr w:rsidR="004F0BBF" w14:paraId="2A25DA89" w14:textId="77777777">
        <w:trPr>
          <w:trHeight w:val="750"/>
        </w:trPr>
        <w:tc>
          <w:tcPr>
            <w:tcW w:w="9020" w:type="dxa"/>
          </w:tcPr>
          <w:p w14:paraId="178A27CE" w14:textId="77777777" w:rsidR="004F0BBF" w:rsidRDefault="00000000">
            <w:pPr>
              <w:pStyle w:val="TableParagraph"/>
              <w:spacing w:before="22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4.2. Условия Соглашения применяются к услугам, реализуемым на сайте, если иное не предусмотрено </w:t>
            </w:r>
            <w:r>
              <w:rPr>
                <w:spacing w:val="-2"/>
                <w:sz w:val="20"/>
              </w:rPr>
              <w:t>Соглашением.</w:t>
            </w:r>
          </w:p>
        </w:tc>
      </w:tr>
      <w:tr w:rsidR="004F0BBF" w14:paraId="182F920C" w14:textId="77777777">
        <w:trPr>
          <w:trHeight w:val="510"/>
        </w:trPr>
        <w:tc>
          <w:tcPr>
            <w:tcW w:w="9020" w:type="dxa"/>
          </w:tcPr>
          <w:p w14:paraId="093D854D" w14:textId="77777777" w:rsidR="004F0BBF" w:rsidRDefault="00000000">
            <w:pPr>
              <w:pStyle w:val="TableParagraph"/>
              <w:spacing w:before="22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4.3. Условия проведения спортивных занятий и мероприятий, правила участия, стоимость и иные условия размещаются на сайте и регламентируются соответствующим положением об оказании услуг, при этом положение является неотъемлемой частью Соглашения.</w:t>
            </w:r>
          </w:p>
        </w:tc>
      </w:tr>
      <w:tr w:rsidR="004F0BBF" w14:paraId="235726EC" w14:textId="77777777">
        <w:trPr>
          <w:trHeight w:val="270"/>
        </w:trPr>
        <w:tc>
          <w:tcPr>
            <w:tcW w:w="9020" w:type="dxa"/>
          </w:tcPr>
          <w:p w14:paraId="74029D3D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2" w:line="19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Заверения и гарантии </w:t>
            </w:r>
            <w:r>
              <w:rPr>
                <w:b/>
                <w:spacing w:val="-2"/>
                <w:sz w:val="20"/>
              </w:rPr>
              <w:t>Заказчика</w:t>
            </w:r>
          </w:p>
        </w:tc>
      </w:tr>
      <w:tr w:rsidR="004F0BBF" w14:paraId="0F83212C" w14:textId="77777777">
        <w:trPr>
          <w:trHeight w:val="510"/>
        </w:trPr>
        <w:tc>
          <w:tcPr>
            <w:tcW w:w="9020" w:type="dxa"/>
          </w:tcPr>
          <w:p w14:paraId="617CE5A7" w14:textId="77777777" w:rsidR="004F0BBF" w:rsidRDefault="00000000">
            <w:pPr>
              <w:pStyle w:val="TableParagraph"/>
              <w:spacing w:before="22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5.1. Любой Заказчик, заключивший Соглашение, заверяет и гарантирует Исполнителю фактическое наличие и соблюдение следующих обстоятельств:</w:t>
            </w:r>
          </w:p>
        </w:tc>
      </w:tr>
      <w:tr w:rsidR="004F0BBF" w14:paraId="6924B917" w14:textId="77777777">
        <w:trPr>
          <w:trHeight w:val="750"/>
        </w:trPr>
        <w:tc>
          <w:tcPr>
            <w:tcW w:w="9020" w:type="dxa"/>
          </w:tcPr>
          <w:p w14:paraId="349C3EDF" w14:textId="77777777" w:rsidR="004F0BBF" w:rsidRDefault="00000000">
            <w:pPr>
              <w:pStyle w:val="TableParagraph"/>
              <w:spacing w:before="22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5.1.1. Заказчик является физическим лицом, обладающим полной правоспособностью и дееспособностью, в том числе достиг установленного законом возраста полной дееспособности, в соответствии с применимым к нему законодательством; либо</w:t>
            </w:r>
          </w:p>
        </w:tc>
      </w:tr>
      <w:tr w:rsidR="004F0BBF" w14:paraId="10F0BBF4" w14:textId="77777777">
        <w:trPr>
          <w:trHeight w:val="990"/>
        </w:trPr>
        <w:tc>
          <w:tcPr>
            <w:tcW w:w="9020" w:type="dxa"/>
          </w:tcPr>
          <w:p w14:paraId="40DD9D85" w14:textId="77777777" w:rsidR="004F0BBF" w:rsidRDefault="00000000">
            <w:pPr>
              <w:pStyle w:val="TableParagraph"/>
              <w:spacing w:before="22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5.1.2. Заказчик является эмансипированным несовершеннолетним, либо несовершеннолетним, который получил согласие законного представителя (родителя, законного опекуна или попечителя) на заключение Соглашения в соответствии с применимым законодательством; либо</w:t>
            </w:r>
          </w:p>
        </w:tc>
      </w:tr>
      <w:tr w:rsidR="004F0BBF" w14:paraId="5A543E39" w14:textId="77777777">
        <w:trPr>
          <w:trHeight w:val="1470"/>
        </w:trPr>
        <w:tc>
          <w:tcPr>
            <w:tcW w:w="9020" w:type="dxa"/>
          </w:tcPr>
          <w:p w14:paraId="7E6741CC" w14:textId="77777777" w:rsidR="004F0BBF" w:rsidRDefault="00000000">
            <w:pPr>
              <w:pStyle w:val="TableParagraph"/>
              <w:spacing w:before="22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5.1.3. Заказчик является физическим лицом законным представителем (родителем, законным опекуном или попечителем) несовершеннолетнего и заключает Соглашение от его имени, предварительно предоставив несовершеннолетнему разрешение пользоваться услугами, законный представитель принимает условия Соглашения от имени несовершеннолетнего и несет ответственность за надлежащее использование услуг и соблюдение несовершеннолетним условий Соглашения;</w:t>
            </w:r>
          </w:p>
        </w:tc>
      </w:tr>
    </w:tbl>
    <w:p w14:paraId="6CE3E825" w14:textId="77777777" w:rsidR="004F0BBF" w:rsidRDefault="004F0BBF">
      <w:pPr>
        <w:jc w:val="both"/>
        <w:rPr>
          <w:sz w:val="20"/>
        </w:rPr>
        <w:sectPr w:rsidR="004F0BBF">
          <w:footerReference w:type="default" r:id="rId8"/>
          <w:type w:val="continuous"/>
          <w:pgSz w:w="11920" w:h="16840"/>
          <w:pgMar w:top="1240" w:right="1440" w:bottom="740" w:left="1200" w:header="0" w:footer="543" w:gutter="0"/>
          <w:pgNumType w:start="1"/>
          <w:cols w:space="720"/>
          <w:docGrid w:linePitch="36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0A97D473" w14:textId="77777777">
        <w:trPr>
          <w:trHeight w:val="1230"/>
        </w:trPr>
        <w:tc>
          <w:tcPr>
            <w:tcW w:w="9020" w:type="dxa"/>
          </w:tcPr>
          <w:p w14:paraId="7E4DD2AB" w14:textId="77777777" w:rsidR="004F0BBF" w:rsidRDefault="00000000"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5.1.4. состояние здоровья Заказчика позволяет принимать участие в спортивных мероприятиях. При наличии хронических, инфекционных, кожных заболеваний, а также болезней внутренних органов Заказчик обязуется воздержаться от посещения спортивных мероприятий до момента получения соответствующей справки от врача, содержащей сведения об отсутствии противопоказаний для участия в спортивных мероприятиях.</w:t>
            </w:r>
          </w:p>
        </w:tc>
      </w:tr>
      <w:tr w:rsidR="004F0BBF" w14:paraId="79B9E6D6" w14:textId="77777777">
        <w:trPr>
          <w:trHeight w:val="510"/>
        </w:trPr>
        <w:tc>
          <w:tcPr>
            <w:tcW w:w="9020" w:type="dxa"/>
          </w:tcPr>
          <w:p w14:paraId="7DBDE9A9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5.1.5. для заключения и исполнения Заказчиком Соглашения не требуется согласия или одобрения каких-либо третьих лиц.</w:t>
            </w:r>
          </w:p>
        </w:tc>
      </w:tr>
      <w:tr w:rsidR="004F0BBF" w14:paraId="155E69BC" w14:textId="77777777">
        <w:trPr>
          <w:trHeight w:val="989"/>
        </w:trPr>
        <w:tc>
          <w:tcPr>
            <w:tcW w:w="9020" w:type="dxa"/>
          </w:tcPr>
          <w:p w14:paraId="6BD9960D" w14:textId="77777777" w:rsidR="004F0BBF" w:rsidRDefault="00000000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5.2. Исполнитель вправе в любой момент потребовать от Заказчика предоставить информацию и документы, подтверждающие вышеуказанные заверения об обстоятельствах, а Заказчик обязуется предоставить такую информацию и документы в течение 10 (десяти) календарных дней с даты направления Исполнителем устного запроса.</w:t>
            </w:r>
          </w:p>
        </w:tc>
      </w:tr>
      <w:tr w:rsidR="004F0BBF" w14:paraId="5DC85A52" w14:textId="77777777">
        <w:trPr>
          <w:trHeight w:val="270"/>
        </w:trPr>
        <w:tc>
          <w:tcPr>
            <w:tcW w:w="9020" w:type="dxa"/>
          </w:tcPr>
          <w:p w14:paraId="620B1242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Изменение </w:t>
            </w:r>
            <w:r>
              <w:rPr>
                <w:b/>
                <w:spacing w:val="-2"/>
                <w:sz w:val="20"/>
              </w:rPr>
              <w:t>Соглашения</w:t>
            </w:r>
          </w:p>
        </w:tc>
      </w:tr>
      <w:tr w:rsidR="004F0BBF" w14:paraId="64F967F7" w14:textId="77777777">
        <w:trPr>
          <w:trHeight w:val="750"/>
        </w:trPr>
        <w:tc>
          <w:tcPr>
            <w:tcW w:w="9020" w:type="dxa"/>
          </w:tcPr>
          <w:p w14:paraId="6A3DEEA7" w14:textId="77777777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6.1. Соглашение в части стоимости услуг может быть изменено путем публикации Исполнителем новой стоимости услуг на сайте путем корректировки соответствующего положения об оказании услуг, при этом стоимость предоплаченных услуг изменению не подлежит.</w:t>
            </w:r>
          </w:p>
        </w:tc>
      </w:tr>
      <w:tr w:rsidR="004F0BBF" w14:paraId="258BD378" w14:textId="77777777">
        <w:trPr>
          <w:trHeight w:val="1230"/>
        </w:trPr>
        <w:tc>
          <w:tcPr>
            <w:tcW w:w="9020" w:type="dxa"/>
          </w:tcPr>
          <w:p w14:paraId="4F164CC4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6.2. Каждый раз перед тем, как осуществить оплату услуг, Заказчик обязуется ознакомиться с условиями оплаты услуг. Оплачивая услуги, Заказчик соглашается с условиями оплаты услуг, действующими на дату осуществления платежа. В случае если Заказчик не согласен с новыми условиями оплаты услуг, он руководствуется условиями п. 6.3.1. раздела 6 настоящей версии Соглашения.</w:t>
            </w:r>
          </w:p>
        </w:tc>
      </w:tr>
      <w:tr w:rsidR="004F0BBF" w14:paraId="2B5641CF" w14:textId="77777777">
        <w:trPr>
          <w:trHeight w:val="509"/>
        </w:trPr>
        <w:tc>
          <w:tcPr>
            <w:tcW w:w="9020" w:type="dxa"/>
          </w:tcPr>
          <w:p w14:paraId="003C7B63" w14:textId="3CBABF73" w:rsidR="004F0B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6.3.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Соглашение в части иных условий может быть изменено Исполнителем путём публикации Исполнителем новой версии Соглашения на сайте.</w:t>
            </w:r>
          </w:p>
        </w:tc>
      </w:tr>
      <w:tr w:rsidR="004F0BBF" w14:paraId="2DE30D51" w14:textId="77777777">
        <w:trPr>
          <w:trHeight w:val="2670"/>
        </w:trPr>
        <w:tc>
          <w:tcPr>
            <w:tcW w:w="9020" w:type="dxa"/>
          </w:tcPr>
          <w:p w14:paraId="2727688F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6.3.1. Заказчик обязуется ознакомиться с условиями новой версии Соглашения после даты ее публикации. Продолжая использовать сайт после даты публикации новой версии Соглашения, в том числе осуществляя оплату, Заказчик соглашается с условиями новой версии Соглашения. В случае если Заказчик не согласен с условиями новой версии Соглашения, Заказчик обязуется не производить оплату услуг после даты публикации и новой версии Соглашения, а также прекратить использование сайта в дату окончания периода полного использования Заказчиком оплаченных услуг. При этом Заказчик вправе направить Исполнителю заявление о возврате денежных средств в порядке, предусмотренном разделом 18 Соглашения. Соглашение прекращает действие в дату полного использования Заказчиком оплаченных услуг, либо в дату получения Исполнителем заявления о возврате денежных средств в зависимости от того, какая из указанных дат наступит ранее.</w:t>
            </w:r>
          </w:p>
        </w:tc>
      </w:tr>
      <w:tr w:rsidR="004F0BBF" w14:paraId="02666E16" w14:textId="77777777">
        <w:trPr>
          <w:trHeight w:val="1710"/>
        </w:trPr>
        <w:tc>
          <w:tcPr>
            <w:tcW w:w="9020" w:type="dxa"/>
          </w:tcPr>
          <w:p w14:paraId="7A82AE52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6.4. Заказчик проинформирован и соглашается с тем, что факт, время и дата (где это применимо): (1) регистрации Заказчика на сайте, (2) первичной либо последующей авторизации Заказчика на сайте, (3) осуществления Заказчиком платежа, (4) использования Заказчиком сайта; (5) публикации новой версии оферты, (6) окончания периода оказания услуг по соответствующему пакету занятий, (7) прохождения пользователем каждого, в том числе последнего (дата полного использования Заказчиком оплаченных услуг) занятия пакета, (8) прекращения Соглашения определяются на основании сведений, имеющихся в распоряжении Исполнителя.</w:t>
            </w:r>
          </w:p>
        </w:tc>
      </w:tr>
      <w:tr w:rsidR="004F0BBF" w14:paraId="6592B56F" w14:textId="77777777">
        <w:trPr>
          <w:trHeight w:val="270"/>
        </w:trPr>
        <w:tc>
          <w:tcPr>
            <w:tcW w:w="9020" w:type="dxa"/>
          </w:tcPr>
          <w:p w14:paraId="2E9A03DB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Предмет</w:t>
            </w:r>
          </w:p>
        </w:tc>
      </w:tr>
      <w:tr w:rsidR="004F0BBF" w14:paraId="758B662B" w14:textId="77777777">
        <w:trPr>
          <w:trHeight w:val="990"/>
        </w:trPr>
        <w:tc>
          <w:tcPr>
            <w:tcW w:w="9020" w:type="dxa"/>
          </w:tcPr>
          <w:p w14:paraId="4847621A" w14:textId="74E16F2B" w:rsidR="004F0BBF" w:rsidRDefault="00000000">
            <w:pPr>
              <w:pStyle w:val="TableParagraph"/>
              <w:ind w:right="88"/>
              <w:jc w:val="both"/>
              <w:rPr>
                <w:sz w:val="20"/>
              </w:rPr>
            </w:pPr>
            <w:r>
              <w:rPr>
                <w:sz w:val="20"/>
              </w:rPr>
              <w:t>7.1. Исполнитель оказывает Заказчику платные услуги по организации и проведению спортивных занятий (далее – Занятия)</w:t>
            </w:r>
            <w:r w:rsidR="00D66973">
              <w:rPr>
                <w:sz w:val="20"/>
              </w:rPr>
              <w:t>,</w:t>
            </w:r>
            <w:r>
              <w:rPr>
                <w:sz w:val="20"/>
              </w:rPr>
              <w:t xml:space="preserve"> спортивных мероприятий (далее – Мероприятия),</w:t>
            </w:r>
            <w:r w:rsidR="00D66973">
              <w:rPr>
                <w:sz w:val="20"/>
              </w:rPr>
              <w:t xml:space="preserve"> </w:t>
            </w:r>
            <w:r w:rsidR="00D66973" w:rsidRPr="00D66973">
              <w:rPr>
                <w:sz w:val="20"/>
                <w:highlight w:val="yellow"/>
              </w:rPr>
              <w:t>а также услуг по дистанционному проведению Занятий с использованием телеграм-бота,</w:t>
            </w:r>
            <w:r>
              <w:rPr>
                <w:sz w:val="20"/>
              </w:rPr>
              <w:t xml:space="preserve"> а Заказчик обязуется оплачивать и использовать оплаченные услуги в течение периода оказания услуг, установленного положением об оказании услуг.</w:t>
            </w:r>
          </w:p>
        </w:tc>
      </w:tr>
      <w:tr w:rsidR="004F0BBF" w14:paraId="22EEB189" w14:textId="77777777">
        <w:trPr>
          <w:trHeight w:val="510"/>
        </w:trPr>
        <w:tc>
          <w:tcPr>
            <w:tcW w:w="9020" w:type="dxa"/>
          </w:tcPr>
          <w:p w14:paraId="7FDB80F2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7.2. Услуги оказываются Исполнителем лично, а также привлечением третьих лиц, преподавателей, если иное не предусмотрено Соглашением.</w:t>
            </w:r>
          </w:p>
        </w:tc>
      </w:tr>
      <w:tr w:rsidR="004F0BBF" w14:paraId="1E44F96B" w14:textId="77777777">
        <w:trPr>
          <w:trHeight w:val="1230"/>
        </w:trPr>
        <w:tc>
          <w:tcPr>
            <w:tcW w:w="9020" w:type="dxa"/>
          </w:tcPr>
          <w:p w14:paraId="3A1DA4B8" w14:textId="77777777" w:rsidR="004F0BBF" w:rsidRDefault="00000000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7.3. Описание услуг, объем услуг (даты и правила участия в Мероприятиях, доступные к приобретению Заказчиком пакеты Занятий, количество Занятий в пакете); иные характеристики (индивидуальные, групповые, иные Занятия); отдельные виды Занятий; стоимость и условия оказания услуг, указаны на сайте, в соответствующем положении и/или в личном кабинете Заказчика на сайте (везде по тексту – «личный кабинет Заказчика»).</w:t>
            </w:r>
          </w:p>
        </w:tc>
      </w:tr>
      <w:tr w:rsidR="004F0BBF" w14:paraId="306629E2" w14:textId="77777777">
        <w:trPr>
          <w:trHeight w:val="510"/>
        </w:trPr>
        <w:tc>
          <w:tcPr>
            <w:tcW w:w="9020" w:type="dxa"/>
          </w:tcPr>
          <w:p w14:paraId="572137CA" w14:textId="77777777" w:rsidR="004F0B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7.4. Исполнитель вправе привлекать любых физических и юридических лиц для обеспечения своевременного и качественного оказания услуг по Соглашению.</w:t>
            </w:r>
          </w:p>
        </w:tc>
      </w:tr>
    </w:tbl>
    <w:p w14:paraId="5A619359" w14:textId="77777777" w:rsidR="004F0BBF" w:rsidRDefault="004F0BBF">
      <w:pPr>
        <w:rPr>
          <w:sz w:val="20"/>
        </w:rPr>
        <w:sectPr w:rsidR="004F0BBF">
          <w:type w:val="continuous"/>
          <w:pgSz w:w="11920" w:h="16840"/>
          <w:pgMar w:top="980" w:right="1440" w:bottom="1116" w:left="1200" w:header="0" w:footer="543" w:gutter="0"/>
          <w:cols w:space="720"/>
          <w:docGrid w:linePitch="36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06F0C118" w14:textId="77777777">
        <w:trPr>
          <w:trHeight w:val="270"/>
        </w:trPr>
        <w:tc>
          <w:tcPr>
            <w:tcW w:w="9020" w:type="dxa"/>
          </w:tcPr>
          <w:p w14:paraId="6C5EABC6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Расчёты</w:t>
            </w:r>
          </w:p>
        </w:tc>
      </w:tr>
      <w:tr w:rsidR="004F0BBF" w14:paraId="0E619718" w14:textId="77777777">
        <w:trPr>
          <w:trHeight w:val="510"/>
        </w:trPr>
        <w:tc>
          <w:tcPr>
            <w:tcW w:w="9020" w:type="dxa"/>
          </w:tcPr>
          <w:p w14:paraId="5D2C7A6D" w14:textId="634F77B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8.1.</w:t>
            </w:r>
            <w:r w:rsidR="0085432B">
              <w:rPr>
                <w:sz w:val="20"/>
              </w:rPr>
              <w:t xml:space="preserve"> </w:t>
            </w:r>
            <w:r>
              <w:rPr>
                <w:sz w:val="20"/>
              </w:rPr>
              <w:t>Услуги являются платными. Если иное не предусмотрено на сайте и/или в личном кабинете Заказчика, стоимость услуг указана на сайте.</w:t>
            </w:r>
          </w:p>
        </w:tc>
      </w:tr>
      <w:tr w:rsidR="004F0BBF" w:rsidRPr="0085432B" w14:paraId="6E4091A7" w14:textId="77777777">
        <w:trPr>
          <w:trHeight w:val="1829"/>
        </w:trPr>
        <w:tc>
          <w:tcPr>
            <w:tcW w:w="9020" w:type="dxa"/>
          </w:tcPr>
          <w:p w14:paraId="50EE31FC" w14:textId="77777777" w:rsidR="004F0BBF" w:rsidRDefault="00000000">
            <w:pPr>
              <w:pStyle w:val="TableParagraph"/>
              <w:spacing w:before="57" w:line="249" w:lineRule="auto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8.2. Заказчик производит оплату в порядке 100% (сто) процентной предоплаты, в безналичной форме. Обработка платежа происходит на странице платежного провайдера PAYMO с помощью карт:</w:t>
            </w:r>
          </w:p>
          <w:p w14:paraId="5D006836" w14:textId="77777777" w:rsidR="004F0B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3" w:line="240" w:lineRule="auto"/>
              <w:ind w:left="227"/>
              <w:rPr>
                <w:sz w:val="20"/>
              </w:rPr>
            </w:pPr>
            <w:r>
              <w:rPr>
                <w:spacing w:val="-4"/>
                <w:sz w:val="20"/>
              </w:rPr>
              <w:t>МИР;</w:t>
            </w:r>
          </w:p>
          <w:p w14:paraId="73AACD62" w14:textId="77777777" w:rsidR="004F0B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40" w:line="240" w:lineRule="auto"/>
              <w:ind w:left="227"/>
              <w:rPr>
                <w:sz w:val="20"/>
              </w:rPr>
            </w:pPr>
            <w:r>
              <w:rPr>
                <w:spacing w:val="-2"/>
                <w:sz w:val="20"/>
              </w:rPr>
              <w:t>VISA International;</w:t>
            </w:r>
          </w:p>
          <w:p w14:paraId="7A962CC6" w14:textId="77777777" w:rsidR="004F0BBF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8"/>
              </w:tabs>
              <w:spacing w:before="0" w:line="270" w:lineRule="atLeast"/>
              <w:ind w:right="6320" w:firstLine="0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Mastercard Worldwide; </w:t>
            </w:r>
            <w:r>
              <w:rPr>
                <w:sz w:val="20"/>
              </w:rPr>
              <w:t>Карты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только</w:t>
            </w:r>
            <w:r>
              <w:rPr>
                <w:sz w:val="20"/>
                <w:lang w:val="en-US"/>
              </w:rPr>
              <w:t xml:space="preserve"> 3D-Secure</w:t>
            </w:r>
          </w:p>
        </w:tc>
      </w:tr>
      <w:tr w:rsidR="006514D0" w:rsidRPr="006514D0" w14:paraId="5DDA1AFD" w14:textId="77777777" w:rsidTr="00584DD7">
        <w:trPr>
          <w:trHeight w:val="1099"/>
        </w:trPr>
        <w:tc>
          <w:tcPr>
            <w:tcW w:w="9020" w:type="dxa"/>
          </w:tcPr>
          <w:p w14:paraId="05566129" w14:textId="56C4EAEA" w:rsidR="006514D0" w:rsidRPr="00584DD7" w:rsidRDefault="006514D0">
            <w:pPr>
              <w:pStyle w:val="TableParagraph"/>
              <w:spacing w:before="57" w:line="249" w:lineRule="auto"/>
              <w:ind w:right="79"/>
              <w:jc w:val="both"/>
              <w:rPr>
                <w:sz w:val="20"/>
                <w:highlight w:val="yellow"/>
              </w:rPr>
            </w:pPr>
            <w:r w:rsidRPr="00584DD7">
              <w:rPr>
                <w:sz w:val="20"/>
                <w:highlight w:val="yellow"/>
              </w:rPr>
              <w:t>8.3. Оплата групповых Занятий производится до 1 числа календарного месяца, в котором будут проводиться Занятия. В случае запланированного пропуска Занятий в течение более 2 недель Заказчик обязуется сообщить об этом Исполнителю не позднее даты оплаты для перерасчета стоимости услуг.</w:t>
            </w:r>
          </w:p>
        </w:tc>
      </w:tr>
      <w:tr w:rsidR="00584DD7" w:rsidRPr="006514D0" w14:paraId="4FB34AF6" w14:textId="77777777" w:rsidTr="00584DD7">
        <w:trPr>
          <w:trHeight w:val="406"/>
        </w:trPr>
        <w:tc>
          <w:tcPr>
            <w:tcW w:w="9020" w:type="dxa"/>
          </w:tcPr>
          <w:p w14:paraId="52277B55" w14:textId="78194545" w:rsidR="00584DD7" w:rsidRPr="00584DD7" w:rsidRDefault="00584DD7">
            <w:pPr>
              <w:pStyle w:val="TableParagraph"/>
              <w:spacing w:before="57" w:line="249" w:lineRule="auto"/>
              <w:ind w:right="79"/>
              <w:jc w:val="both"/>
              <w:rPr>
                <w:sz w:val="20"/>
                <w:highlight w:val="yellow"/>
              </w:rPr>
            </w:pPr>
            <w:r w:rsidRPr="00584DD7">
              <w:rPr>
                <w:sz w:val="20"/>
                <w:highlight w:val="yellow"/>
              </w:rPr>
              <w:t>8.4. Оплата персональных Занятий производится не позднее даты проведения Занятия.</w:t>
            </w:r>
          </w:p>
        </w:tc>
      </w:tr>
      <w:tr w:rsidR="00D66973" w14:paraId="707D6E49" w14:textId="77777777" w:rsidTr="00D66973">
        <w:trPr>
          <w:trHeight w:val="539"/>
        </w:trPr>
        <w:tc>
          <w:tcPr>
            <w:tcW w:w="9020" w:type="dxa"/>
          </w:tcPr>
          <w:p w14:paraId="58DEA56F" w14:textId="592D32BA" w:rsidR="00D66973" w:rsidRDefault="00D66973">
            <w:pPr>
              <w:pStyle w:val="TableParagraph"/>
              <w:ind w:right="81"/>
              <w:jc w:val="both"/>
              <w:rPr>
                <w:sz w:val="20"/>
              </w:rPr>
            </w:pPr>
            <w:r w:rsidRPr="00D66973">
              <w:rPr>
                <w:sz w:val="20"/>
                <w:highlight w:val="yellow"/>
              </w:rPr>
              <w:t>8.5. Абонентская плата за использование телеграм-бота производится в соответствии с выбранным тарифом.</w:t>
            </w:r>
          </w:p>
        </w:tc>
      </w:tr>
      <w:tr w:rsidR="004F0BBF" w14:paraId="03967252" w14:textId="77777777">
        <w:trPr>
          <w:trHeight w:val="990"/>
        </w:trPr>
        <w:tc>
          <w:tcPr>
            <w:tcW w:w="9020" w:type="dxa"/>
          </w:tcPr>
          <w:p w14:paraId="3E2098E6" w14:textId="4C19F47A" w:rsidR="004F0BBF" w:rsidRDefault="00000000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="00D66973">
              <w:rPr>
                <w:sz w:val="20"/>
              </w:rPr>
              <w:t>6</w:t>
            </w:r>
            <w:r>
              <w:rPr>
                <w:sz w:val="20"/>
              </w:rPr>
              <w:t>. Обязательства Заказчика по оплате считаются исполненными с момента зачисления денежных средств на расчетный счет Исполнителя в полном объеме. Дата и время зачисления денежных средств на расчетный счет Исполнителя определяются на основании данных Исполнителя.</w:t>
            </w:r>
          </w:p>
        </w:tc>
      </w:tr>
      <w:tr w:rsidR="004F0BBF" w14:paraId="191997DA" w14:textId="77777777">
        <w:trPr>
          <w:trHeight w:val="510"/>
        </w:trPr>
        <w:tc>
          <w:tcPr>
            <w:tcW w:w="9020" w:type="dxa"/>
          </w:tcPr>
          <w:p w14:paraId="3DAC6132" w14:textId="0B433570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="00D66973">
              <w:rPr>
                <w:sz w:val="20"/>
              </w:rPr>
              <w:t>7</w:t>
            </w:r>
            <w:r>
              <w:rPr>
                <w:sz w:val="20"/>
              </w:rPr>
              <w:t>. Каждый оплаченный пакет услуг предоставляет Заказчику право использовать входящие в него услуги.</w:t>
            </w:r>
          </w:p>
        </w:tc>
      </w:tr>
      <w:tr w:rsidR="004F0BBF" w14:paraId="7D1EFF80" w14:textId="77777777">
        <w:trPr>
          <w:trHeight w:val="538"/>
        </w:trPr>
        <w:tc>
          <w:tcPr>
            <w:tcW w:w="9020" w:type="dxa"/>
          </w:tcPr>
          <w:p w14:paraId="05E35420" w14:textId="5880CA20" w:rsidR="004F0BBF" w:rsidRDefault="00000000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="00D66973">
              <w:rPr>
                <w:sz w:val="20"/>
              </w:rPr>
              <w:t>8</w:t>
            </w:r>
            <w:r>
              <w:rPr>
                <w:sz w:val="20"/>
              </w:rPr>
              <w:t xml:space="preserve">. Платежи за услуги Исполнителя обрабатывает компания, действующая на основании договора с Исполнителем (далее – Процессинговый центр). </w:t>
            </w:r>
          </w:p>
        </w:tc>
      </w:tr>
      <w:tr w:rsidR="004F0BBF" w14:paraId="1DAA53B0" w14:textId="77777777">
        <w:trPr>
          <w:trHeight w:val="990"/>
        </w:trPr>
        <w:tc>
          <w:tcPr>
            <w:tcW w:w="9020" w:type="dxa"/>
          </w:tcPr>
          <w:p w14:paraId="293CD454" w14:textId="56A81904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8.</w:t>
            </w:r>
            <w:r w:rsidR="00D66973">
              <w:rPr>
                <w:sz w:val="20"/>
              </w:rPr>
              <w:t>9</w:t>
            </w:r>
            <w:r>
              <w:rPr>
                <w:sz w:val="20"/>
              </w:rPr>
              <w:t xml:space="preserve">. Исполнитель не обрабатывает персональные данные плательщиков, предоставленные в связи с проведением Процессинговым центром расчётов по платежам. Исполнитель не хранит реквизиты банковских карт на своих ресурсах, в том числе серверах или облачных </w:t>
            </w:r>
            <w:r>
              <w:rPr>
                <w:spacing w:val="-2"/>
                <w:sz w:val="20"/>
              </w:rPr>
              <w:t>хранилищах.</w:t>
            </w:r>
          </w:p>
        </w:tc>
      </w:tr>
      <w:tr w:rsidR="004F0BBF" w14:paraId="3F89BEFF" w14:textId="77777777">
        <w:trPr>
          <w:trHeight w:val="270"/>
        </w:trPr>
        <w:tc>
          <w:tcPr>
            <w:tcW w:w="9020" w:type="dxa"/>
          </w:tcPr>
          <w:p w14:paraId="2A59511E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Замена преподавателя, расписание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</w:tr>
      <w:tr w:rsidR="004F0BBF" w14:paraId="643F1D1B" w14:textId="77777777">
        <w:trPr>
          <w:trHeight w:val="1039"/>
        </w:trPr>
        <w:tc>
          <w:tcPr>
            <w:tcW w:w="9020" w:type="dxa"/>
          </w:tcPr>
          <w:p w14:paraId="227100F9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 xml:space="preserve">9.1. Исполнитель вправе заменить преподавателя по уважительным причинам (болезнь, плановое отсутствие, другие обстоятельства) и обязуется уведомить об этом Заказчика в личном кабинете Заказчика либо путем направления сообщения на номер телефона, указанный Заказчиком при регистрации. </w:t>
            </w:r>
          </w:p>
        </w:tc>
      </w:tr>
      <w:tr w:rsidR="004F0BBF" w14:paraId="67F211C9" w14:textId="77777777">
        <w:trPr>
          <w:trHeight w:val="510"/>
        </w:trPr>
        <w:tc>
          <w:tcPr>
            <w:tcW w:w="9020" w:type="dxa"/>
          </w:tcPr>
          <w:p w14:paraId="644C8E0A" w14:textId="66DDAC4E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9.2. Расписание Занятий составляется исходя из того, какие временные интервалы свободны для Занятия как у Заказчика, так и у Исполнителя. Согласованное расписание именуется в дальнейшем для целей настоящего Соглашения – период подписки.</w:t>
            </w:r>
            <w:r w:rsidR="00C06DD6">
              <w:rPr>
                <w:sz w:val="20"/>
              </w:rPr>
              <w:t xml:space="preserve"> </w:t>
            </w:r>
            <w:r w:rsidR="00C06DD6" w:rsidRPr="00C06DD6">
              <w:rPr>
                <w:sz w:val="20"/>
                <w:highlight w:val="yellow"/>
              </w:rPr>
              <w:t>Период подписки соответствует календарному месяцу.</w:t>
            </w:r>
          </w:p>
        </w:tc>
      </w:tr>
      <w:tr w:rsidR="004F0BBF" w14:paraId="62D659CD" w14:textId="77777777">
        <w:trPr>
          <w:trHeight w:val="270"/>
        </w:trPr>
        <w:tc>
          <w:tcPr>
            <w:tcW w:w="9020" w:type="dxa"/>
          </w:tcPr>
          <w:p w14:paraId="4CA14B66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Мероприятия</w:t>
            </w:r>
          </w:p>
        </w:tc>
      </w:tr>
      <w:tr w:rsidR="004F0BBF" w14:paraId="3393CE7C" w14:textId="77777777">
        <w:trPr>
          <w:trHeight w:val="510"/>
        </w:trPr>
        <w:tc>
          <w:tcPr>
            <w:tcW w:w="9020" w:type="dxa"/>
          </w:tcPr>
          <w:p w14:paraId="543FEDD4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10.1. Все Мероприятия проходят в порядке, сроки и на условиях в соответствии с Положениями, размещаемыми на сайте.</w:t>
            </w:r>
          </w:p>
        </w:tc>
      </w:tr>
      <w:tr w:rsidR="004F0BBF" w14:paraId="6E0281CD" w14:textId="77777777">
        <w:trPr>
          <w:trHeight w:val="510"/>
        </w:trPr>
        <w:tc>
          <w:tcPr>
            <w:tcW w:w="9020" w:type="dxa"/>
          </w:tcPr>
          <w:p w14:paraId="4865372D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10.2. Оплачивая услуги по организации и проведению Мероприятий Заказчик соглашается с условиями соответствующих положений, размещенных на сайте.</w:t>
            </w:r>
          </w:p>
        </w:tc>
      </w:tr>
      <w:tr w:rsidR="004F0BBF" w14:paraId="6D849713" w14:textId="77777777">
        <w:trPr>
          <w:trHeight w:val="270"/>
        </w:trPr>
        <w:tc>
          <w:tcPr>
            <w:tcW w:w="9020" w:type="dxa"/>
          </w:tcPr>
          <w:p w14:paraId="713A881C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Перенос, отмена и пропуск </w:t>
            </w:r>
            <w:r>
              <w:rPr>
                <w:b/>
                <w:spacing w:val="-2"/>
                <w:sz w:val="20"/>
              </w:rPr>
              <w:t>Мероприятий</w:t>
            </w:r>
          </w:p>
        </w:tc>
      </w:tr>
      <w:tr w:rsidR="004F0BBF" w14:paraId="52734F01" w14:textId="77777777">
        <w:trPr>
          <w:trHeight w:val="1230"/>
        </w:trPr>
        <w:tc>
          <w:tcPr>
            <w:tcW w:w="9020" w:type="dxa"/>
          </w:tcPr>
          <w:p w14:paraId="12A4AC51" w14:textId="77777777" w:rsidR="004F0BBF" w:rsidRDefault="00000000"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11.1. Исполнитель вправе перенести или отменить Мероприятие, уведомив об этом Заказчика в срок не менее чем за 5 (пять) дней до начала переносимого или отменяемого Мероприятия. В случае отмены Мероприятия Исполнитель обязуется осуществить возврат денежных средств в течение 10 (десяти) рабочих дней с даты направления уведомления об отмене Мероприятия в порядке, установленном разделом 18 настоящего Соглашения.</w:t>
            </w:r>
          </w:p>
        </w:tc>
      </w:tr>
      <w:tr w:rsidR="004F0BBF" w14:paraId="2DA0ACEF" w14:textId="77777777">
        <w:trPr>
          <w:trHeight w:val="750"/>
        </w:trPr>
        <w:tc>
          <w:tcPr>
            <w:tcW w:w="9020" w:type="dxa"/>
          </w:tcPr>
          <w:p w14:paraId="2CAAC051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11.2. В случае отказа Заказчика от переноса Мероприятия Исполнитель обязуется осуществить возврат денежных средств в течение 10 (десяти) рабочих дней с даты получения уведомления, направленного по электронной почте на адрес, указанный на сайте, об отказе Заказчика в участии в перенесенном Мероприятии.</w:t>
            </w:r>
          </w:p>
        </w:tc>
      </w:tr>
      <w:tr w:rsidR="004F0BBF" w14:paraId="768A2F19" w14:textId="77777777">
        <w:trPr>
          <w:trHeight w:val="990"/>
        </w:trPr>
        <w:tc>
          <w:tcPr>
            <w:tcW w:w="9020" w:type="dxa"/>
          </w:tcPr>
          <w:p w14:paraId="08170792" w14:textId="77777777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11.3. Заказчик вправе отказаться от участия в Мероприятии уведомив Исполнителя не позднее, чем за 30 (тридцать) календарных дней до даты проведения Мероприятия. Исполнитель обязуется осуществить возврат денежных средств в течение 10 (десяти) рабочих дней с даты получения уведомления, направленного по электронной почте на адрес, указанный на сайте, об отказе Заказчика в участии Мероприятии.</w:t>
            </w:r>
          </w:p>
        </w:tc>
      </w:tr>
    </w:tbl>
    <w:p w14:paraId="2E3DC1BA" w14:textId="77777777" w:rsidR="004F0BBF" w:rsidRDefault="004F0BBF">
      <w:pPr>
        <w:jc w:val="both"/>
        <w:rPr>
          <w:sz w:val="20"/>
        </w:rPr>
        <w:sectPr w:rsidR="004F0BBF">
          <w:type w:val="continuous"/>
          <w:pgSz w:w="11920" w:h="16840"/>
          <w:pgMar w:top="980" w:right="1440" w:bottom="1296" w:left="1200" w:header="0" w:footer="543" w:gutter="0"/>
          <w:cols w:space="720"/>
          <w:docGrid w:linePitch="36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6751E318" w14:textId="77777777">
        <w:trPr>
          <w:trHeight w:val="750"/>
        </w:trPr>
        <w:tc>
          <w:tcPr>
            <w:tcW w:w="9020" w:type="dxa"/>
          </w:tcPr>
          <w:p w14:paraId="123DC8ED" w14:textId="77777777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11.4. В случае нарушения Заказчиком срока отказа от участия в Мероприятии, указанного в п. 11.3., денежные средства, внесенные Заказчиком в счет оплаты Мероприятия, не возвращаются.</w:t>
            </w:r>
          </w:p>
        </w:tc>
      </w:tr>
      <w:tr w:rsidR="004F0BBF" w14:paraId="53C70F27" w14:textId="77777777">
        <w:trPr>
          <w:trHeight w:val="510"/>
        </w:trPr>
        <w:tc>
          <w:tcPr>
            <w:tcW w:w="9020" w:type="dxa"/>
          </w:tcPr>
          <w:p w14:paraId="4B81F5FF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11.5. В случае пропуска Мероприятия по вине Заказчика денежные средства возврату не </w:t>
            </w:r>
            <w:r>
              <w:rPr>
                <w:spacing w:val="-2"/>
                <w:sz w:val="20"/>
              </w:rPr>
              <w:t>подлежат.</w:t>
            </w:r>
          </w:p>
        </w:tc>
      </w:tr>
      <w:tr w:rsidR="004F0BBF" w14:paraId="2687850E" w14:textId="77777777">
        <w:trPr>
          <w:trHeight w:val="270"/>
        </w:trPr>
        <w:tc>
          <w:tcPr>
            <w:tcW w:w="9020" w:type="dxa"/>
          </w:tcPr>
          <w:p w14:paraId="169D2B01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Занятия</w:t>
            </w:r>
          </w:p>
        </w:tc>
      </w:tr>
      <w:tr w:rsidR="00262757" w:rsidRPr="00262757" w14:paraId="2CDB4B75" w14:textId="77777777">
        <w:trPr>
          <w:trHeight w:val="270"/>
        </w:trPr>
        <w:tc>
          <w:tcPr>
            <w:tcW w:w="9020" w:type="dxa"/>
          </w:tcPr>
          <w:p w14:paraId="5B2F2DEF" w14:textId="77777777" w:rsidR="00262757" w:rsidRDefault="00262757" w:rsidP="00262757">
            <w:pPr>
              <w:pStyle w:val="TableParagraph"/>
              <w:ind w:right="83"/>
              <w:jc w:val="both"/>
              <w:rPr>
                <w:sz w:val="20"/>
              </w:rPr>
            </w:pPr>
            <w:r w:rsidRPr="00262757">
              <w:rPr>
                <w:sz w:val="20"/>
                <w:highlight w:val="yellow"/>
              </w:rPr>
              <w:t xml:space="preserve">Групповые </w:t>
            </w:r>
            <w:r w:rsidRPr="00262757">
              <w:rPr>
                <w:sz w:val="20"/>
                <w:highlight w:val="yellow"/>
              </w:rPr>
              <w:t>Занятия</w:t>
            </w:r>
            <w:r w:rsidRPr="00262757">
              <w:rPr>
                <w:sz w:val="20"/>
                <w:highlight w:val="yellow"/>
              </w:rPr>
              <w:t xml:space="preserve"> – группа 2 и 3 раза в неделю, </w:t>
            </w:r>
            <w:r w:rsidRPr="00262757">
              <w:rPr>
                <w:sz w:val="20"/>
                <w:highlight w:val="yellow"/>
              </w:rPr>
              <w:t>а также</w:t>
            </w:r>
            <w:r w:rsidRPr="00262757">
              <w:rPr>
                <w:sz w:val="20"/>
                <w:highlight w:val="yellow"/>
              </w:rPr>
              <w:t xml:space="preserve"> группа выходного дня с 1 </w:t>
            </w:r>
            <w:r w:rsidRPr="00262757">
              <w:rPr>
                <w:sz w:val="20"/>
                <w:highlight w:val="yellow"/>
              </w:rPr>
              <w:t>Занятием</w:t>
            </w:r>
            <w:r w:rsidRPr="00262757">
              <w:rPr>
                <w:sz w:val="20"/>
                <w:highlight w:val="yellow"/>
              </w:rPr>
              <w:t xml:space="preserve"> по субботам. Посещение группы возможно в рамках расписания. Количество </w:t>
            </w:r>
            <w:r w:rsidRPr="00262757">
              <w:rPr>
                <w:sz w:val="20"/>
                <w:highlight w:val="yellow"/>
              </w:rPr>
              <w:t>участников</w:t>
            </w:r>
            <w:r w:rsidRPr="00262757">
              <w:rPr>
                <w:sz w:val="20"/>
                <w:highlight w:val="yellow"/>
              </w:rPr>
              <w:t xml:space="preserve"> в группе до 10 человек в 50м бассейне и до 8 человек в 25м бассейне</w:t>
            </w:r>
            <w:r w:rsidRPr="00262757">
              <w:rPr>
                <w:sz w:val="20"/>
                <w:highlight w:val="yellow"/>
              </w:rPr>
              <w:t>.</w:t>
            </w:r>
          </w:p>
          <w:p w14:paraId="76DF7AA2" w14:textId="77777777" w:rsidR="00262757" w:rsidRPr="00220A7B" w:rsidRDefault="00262757" w:rsidP="00262757">
            <w:pPr>
              <w:pStyle w:val="TableParagraph"/>
              <w:ind w:right="83"/>
              <w:jc w:val="both"/>
              <w:rPr>
                <w:sz w:val="20"/>
                <w:highlight w:val="yellow"/>
              </w:rPr>
            </w:pPr>
            <w:r w:rsidRPr="00220A7B">
              <w:rPr>
                <w:sz w:val="20"/>
                <w:highlight w:val="yellow"/>
              </w:rPr>
              <w:t xml:space="preserve">Количество </w:t>
            </w:r>
            <w:r w:rsidRPr="00220A7B">
              <w:rPr>
                <w:sz w:val="20"/>
                <w:highlight w:val="yellow"/>
              </w:rPr>
              <w:t>Занятий</w:t>
            </w:r>
            <w:r w:rsidRPr="00220A7B">
              <w:rPr>
                <w:sz w:val="20"/>
                <w:highlight w:val="yellow"/>
              </w:rPr>
              <w:t xml:space="preserve"> в группах: 8 </w:t>
            </w:r>
            <w:r w:rsidRPr="00220A7B">
              <w:rPr>
                <w:sz w:val="20"/>
                <w:highlight w:val="yellow"/>
              </w:rPr>
              <w:t>Занятий</w:t>
            </w:r>
            <w:r w:rsidRPr="00220A7B">
              <w:rPr>
                <w:sz w:val="20"/>
                <w:highlight w:val="yellow"/>
              </w:rPr>
              <w:t xml:space="preserve"> в месяц в группах с 2 </w:t>
            </w:r>
            <w:r w:rsidRPr="00220A7B">
              <w:rPr>
                <w:sz w:val="20"/>
                <w:highlight w:val="yellow"/>
              </w:rPr>
              <w:t>Занятиями</w:t>
            </w:r>
            <w:r w:rsidRPr="00220A7B">
              <w:rPr>
                <w:sz w:val="20"/>
                <w:highlight w:val="yellow"/>
              </w:rPr>
              <w:t xml:space="preserve"> в неделю и 12 </w:t>
            </w:r>
            <w:r w:rsidRPr="00220A7B">
              <w:rPr>
                <w:sz w:val="20"/>
                <w:highlight w:val="yellow"/>
              </w:rPr>
              <w:t>Занятий</w:t>
            </w:r>
            <w:r w:rsidRPr="00220A7B">
              <w:rPr>
                <w:sz w:val="20"/>
                <w:highlight w:val="yellow"/>
              </w:rPr>
              <w:t xml:space="preserve"> в месяц в группах с 3 </w:t>
            </w:r>
            <w:r w:rsidRPr="00220A7B">
              <w:rPr>
                <w:sz w:val="20"/>
                <w:highlight w:val="yellow"/>
              </w:rPr>
              <w:t>Занятиями</w:t>
            </w:r>
            <w:r w:rsidRPr="00220A7B">
              <w:rPr>
                <w:sz w:val="20"/>
                <w:highlight w:val="yellow"/>
              </w:rPr>
              <w:t xml:space="preserve"> в неделю. </w:t>
            </w:r>
            <w:r w:rsidRPr="00220A7B">
              <w:rPr>
                <w:sz w:val="20"/>
                <w:highlight w:val="yellow"/>
              </w:rPr>
              <w:t>Для</w:t>
            </w:r>
            <w:r w:rsidRPr="00220A7B">
              <w:rPr>
                <w:sz w:val="20"/>
                <w:highlight w:val="yellow"/>
              </w:rPr>
              <w:t xml:space="preserve"> сохранения непрерывности тренировочного процесса несколько раз в год в зависимости от месяца может появляться </w:t>
            </w:r>
            <w:r w:rsidRPr="00220A7B">
              <w:rPr>
                <w:sz w:val="20"/>
                <w:highlight w:val="yellow"/>
              </w:rPr>
              <w:t>1 дополнительное</w:t>
            </w:r>
            <w:r w:rsidRPr="00220A7B">
              <w:rPr>
                <w:sz w:val="20"/>
                <w:highlight w:val="yellow"/>
              </w:rPr>
              <w:t xml:space="preserve"> </w:t>
            </w:r>
            <w:r w:rsidRPr="00220A7B">
              <w:rPr>
                <w:sz w:val="20"/>
                <w:highlight w:val="yellow"/>
              </w:rPr>
              <w:t>Занятие</w:t>
            </w:r>
            <w:r w:rsidRPr="00220A7B">
              <w:rPr>
                <w:sz w:val="20"/>
                <w:highlight w:val="yellow"/>
              </w:rPr>
              <w:t>, за котор</w:t>
            </w:r>
            <w:r w:rsidRPr="00220A7B">
              <w:rPr>
                <w:sz w:val="20"/>
                <w:highlight w:val="yellow"/>
              </w:rPr>
              <w:t>ое</w:t>
            </w:r>
            <w:r w:rsidRPr="00220A7B">
              <w:rPr>
                <w:sz w:val="20"/>
                <w:highlight w:val="yellow"/>
              </w:rPr>
              <w:t xml:space="preserve"> не взимается дополнительная плата</w:t>
            </w:r>
            <w:r w:rsidRPr="00220A7B">
              <w:rPr>
                <w:sz w:val="20"/>
                <w:highlight w:val="yellow"/>
              </w:rPr>
              <w:t>.</w:t>
            </w:r>
          </w:p>
          <w:p w14:paraId="67A5941E" w14:textId="77777777" w:rsidR="00220A7B" w:rsidRPr="00220A7B" w:rsidRDefault="00262757" w:rsidP="00262757">
            <w:pPr>
              <w:pStyle w:val="TableParagraph"/>
              <w:ind w:right="83"/>
              <w:jc w:val="both"/>
              <w:rPr>
                <w:sz w:val="20"/>
                <w:highlight w:val="yellow"/>
              </w:rPr>
            </w:pPr>
            <w:r w:rsidRPr="00220A7B">
              <w:rPr>
                <w:sz w:val="20"/>
                <w:highlight w:val="yellow"/>
              </w:rPr>
              <w:t xml:space="preserve">Персональные </w:t>
            </w:r>
            <w:r w:rsidRPr="00220A7B">
              <w:rPr>
                <w:sz w:val="20"/>
                <w:highlight w:val="yellow"/>
              </w:rPr>
              <w:t>Занятия</w:t>
            </w:r>
            <w:r w:rsidRPr="00220A7B">
              <w:rPr>
                <w:sz w:val="20"/>
                <w:highlight w:val="yellow"/>
              </w:rPr>
              <w:t xml:space="preserve"> – при желании более фокусной работы с тренером вы можете дополнить свой тренировочный опыт регулярными или ситуативными персональными тренировками. В рамках персонально</w:t>
            </w:r>
            <w:r w:rsidR="00220A7B" w:rsidRPr="00220A7B">
              <w:rPr>
                <w:sz w:val="20"/>
                <w:highlight w:val="yellow"/>
              </w:rPr>
              <w:t>го</w:t>
            </w:r>
            <w:r w:rsidRPr="00220A7B">
              <w:rPr>
                <w:sz w:val="20"/>
                <w:highlight w:val="yellow"/>
              </w:rPr>
              <w:t xml:space="preserve"> </w:t>
            </w:r>
            <w:r w:rsidR="00220A7B" w:rsidRPr="00220A7B">
              <w:rPr>
                <w:sz w:val="20"/>
                <w:highlight w:val="yellow"/>
              </w:rPr>
              <w:t>Занятия производится</w:t>
            </w:r>
            <w:r w:rsidRPr="00220A7B">
              <w:rPr>
                <w:sz w:val="20"/>
                <w:highlight w:val="yellow"/>
              </w:rPr>
              <w:t xml:space="preserve"> индивидуальная работа с </w:t>
            </w:r>
            <w:r w:rsidR="00220A7B" w:rsidRPr="00220A7B">
              <w:rPr>
                <w:sz w:val="20"/>
                <w:highlight w:val="yellow"/>
              </w:rPr>
              <w:t>Заказчиком</w:t>
            </w:r>
            <w:r w:rsidRPr="00220A7B">
              <w:rPr>
                <w:sz w:val="20"/>
                <w:highlight w:val="yellow"/>
              </w:rPr>
              <w:t xml:space="preserve">. </w:t>
            </w:r>
          </w:p>
          <w:p w14:paraId="62A69CD4" w14:textId="7B3C45C5" w:rsidR="00262757" w:rsidRPr="00262757" w:rsidRDefault="00220A7B" w:rsidP="00220A7B">
            <w:pPr>
              <w:pStyle w:val="TableParagraph"/>
              <w:ind w:right="83"/>
              <w:jc w:val="both"/>
              <w:rPr>
                <w:sz w:val="20"/>
              </w:rPr>
            </w:pPr>
            <w:r w:rsidRPr="00220A7B">
              <w:rPr>
                <w:sz w:val="20"/>
                <w:highlight w:val="yellow"/>
              </w:rPr>
              <w:t xml:space="preserve">Дистанционное проведение Занятий с помощью </w:t>
            </w:r>
            <w:r w:rsidRPr="00220A7B">
              <w:rPr>
                <w:sz w:val="20"/>
                <w:highlight w:val="yellow"/>
              </w:rPr>
              <w:t>телеграм-бот</w:t>
            </w:r>
            <w:r w:rsidRPr="00220A7B">
              <w:rPr>
                <w:sz w:val="20"/>
                <w:highlight w:val="yellow"/>
              </w:rPr>
              <w:t xml:space="preserve">а, через которого направляются </w:t>
            </w:r>
            <w:r w:rsidR="00262757" w:rsidRPr="00220A7B">
              <w:rPr>
                <w:sz w:val="20"/>
                <w:highlight w:val="yellow"/>
              </w:rPr>
              <w:t>домашние задания</w:t>
            </w:r>
            <w:r w:rsidRPr="00220A7B">
              <w:rPr>
                <w:sz w:val="20"/>
                <w:highlight w:val="yellow"/>
              </w:rPr>
              <w:t xml:space="preserve">, </w:t>
            </w:r>
            <w:r w:rsidR="00262757" w:rsidRPr="00220A7B">
              <w:rPr>
                <w:sz w:val="20"/>
                <w:highlight w:val="yellow"/>
              </w:rPr>
              <w:t>индивидуальный план подготовки</w:t>
            </w:r>
            <w:r w:rsidRPr="00220A7B">
              <w:rPr>
                <w:sz w:val="20"/>
                <w:highlight w:val="yellow"/>
              </w:rPr>
              <w:t xml:space="preserve"> и иные рекомендации.</w:t>
            </w:r>
          </w:p>
        </w:tc>
      </w:tr>
      <w:tr w:rsidR="004F0BBF" w14:paraId="2CA794DD" w14:textId="77777777">
        <w:trPr>
          <w:trHeight w:val="270"/>
        </w:trPr>
        <w:tc>
          <w:tcPr>
            <w:tcW w:w="9020" w:type="dxa"/>
          </w:tcPr>
          <w:p w14:paraId="38082CB3" w14:textId="09BC4A19" w:rsidR="004F0BBF" w:rsidRDefault="0085432B" w:rsidP="0085432B">
            <w:pPr>
              <w:pStyle w:val="TableParagraph"/>
              <w:spacing w:before="57" w:line="193" w:lineRule="exact"/>
              <w:rPr>
                <w:sz w:val="20"/>
              </w:rPr>
            </w:pPr>
            <w:r>
              <w:rPr>
                <w:sz w:val="20"/>
              </w:rPr>
              <w:t xml:space="preserve">12.1. </w:t>
            </w:r>
            <w:r w:rsidR="00000000">
              <w:rPr>
                <w:sz w:val="20"/>
              </w:rPr>
              <w:t xml:space="preserve">Все Занятия проходят во время и в месте, указанном в расписании на </w:t>
            </w:r>
            <w:r w:rsidR="00000000">
              <w:rPr>
                <w:spacing w:val="-2"/>
                <w:sz w:val="20"/>
              </w:rPr>
              <w:t>сайте.</w:t>
            </w:r>
          </w:p>
        </w:tc>
      </w:tr>
      <w:tr w:rsidR="004F0BBF" w14:paraId="7D55985E" w14:textId="77777777">
        <w:trPr>
          <w:trHeight w:val="509"/>
        </w:trPr>
        <w:tc>
          <w:tcPr>
            <w:tcW w:w="9020" w:type="dxa"/>
          </w:tcPr>
          <w:p w14:paraId="3406A0DA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12.2. Заказчик обязуется заблаговременно (не менее чем за 15) минут до начала Занятия прибыть в место проведения Занятия.</w:t>
            </w:r>
          </w:p>
        </w:tc>
      </w:tr>
      <w:tr w:rsidR="004F0BBF" w14:paraId="7B25DE7D" w14:textId="77777777">
        <w:trPr>
          <w:trHeight w:val="510"/>
        </w:trPr>
        <w:tc>
          <w:tcPr>
            <w:tcW w:w="9020" w:type="dxa"/>
          </w:tcPr>
          <w:p w14:paraId="57C351CC" w14:textId="77777777" w:rsidR="004F0BBF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12.3. В случае опоздания свыше 15 минут, Заказчик не допускается до участия в Занятии, а Занятие считается проведенным.</w:t>
            </w:r>
          </w:p>
        </w:tc>
      </w:tr>
      <w:tr w:rsidR="004F0BBF" w14:paraId="745EE693" w14:textId="77777777">
        <w:trPr>
          <w:trHeight w:val="270"/>
        </w:trPr>
        <w:tc>
          <w:tcPr>
            <w:tcW w:w="9020" w:type="dxa"/>
          </w:tcPr>
          <w:p w14:paraId="76D56A60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Перенос, отмена и пропуск </w:t>
            </w:r>
            <w:r>
              <w:rPr>
                <w:b/>
                <w:spacing w:val="-2"/>
                <w:sz w:val="20"/>
              </w:rPr>
              <w:t>Занятий</w:t>
            </w:r>
          </w:p>
        </w:tc>
      </w:tr>
      <w:tr w:rsidR="004F0BBF" w14:paraId="2EE55356" w14:textId="77777777">
        <w:trPr>
          <w:trHeight w:val="1950"/>
        </w:trPr>
        <w:tc>
          <w:tcPr>
            <w:tcW w:w="9020" w:type="dxa"/>
          </w:tcPr>
          <w:p w14:paraId="5A30BF1C" w14:textId="77777777" w:rsidR="00C06DD6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13.1. Заказчик вправе перенести или отменить</w:t>
            </w:r>
            <w:r w:rsidR="00584DD7">
              <w:rPr>
                <w:sz w:val="20"/>
              </w:rPr>
              <w:t xml:space="preserve"> </w:t>
            </w:r>
            <w:r w:rsidR="00584DD7" w:rsidRPr="00584DD7">
              <w:rPr>
                <w:sz w:val="20"/>
                <w:highlight w:val="yellow"/>
              </w:rPr>
              <w:t>групповое</w:t>
            </w:r>
            <w:r>
              <w:rPr>
                <w:sz w:val="20"/>
              </w:rPr>
              <w:t xml:space="preserve"> Занятие, уведомив Исполнителя, не менее чем за 8 (восемь) часов до начала переносимого/отменяемого Занятия. Несоблюдение указанного срока Заказчиком означает, что Заказчик согласен на предлагаемое время проведения Занятия, и если Заказчик пропускает Занятие, то такое пропущенное Занятие подлежит оплате в полном объеме. Заказчик может отменить не более 2 (двух) Занятий в месяц, количество переносов Занятий в периоде подписки не ограничено. </w:t>
            </w:r>
          </w:p>
          <w:p w14:paraId="21DA0E99" w14:textId="589DEC5D" w:rsidR="00C06DD6" w:rsidRDefault="00C06DD6">
            <w:pPr>
              <w:pStyle w:val="TableParagraph"/>
              <w:ind w:right="80"/>
              <w:jc w:val="both"/>
              <w:rPr>
                <w:sz w:val="20"/>
              </w:rPr>
            </w:pPr>
            <w:r w:rsidRPr="00C06DD6">
              <w:rPr>
                <w:sz w:val="20"/>
                <w:highlight w:val="yellow"/>
              </w:rPr>
              <w:t>Перенос Занятий с последней недели календарного месяца возможен только на первую календарную неделю следующего месяца и только по уважительным причинам (болезнь).</w:t>
            </w:r>
          </w:p>
          <w:p w14:paraId="77C07F6C" w14:textId="0706904A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Перенести Занятие можно только на свободное время, отмеченное доступным для переноса в расписании преподавателя. Условия настоящего пункта применяются если иное не указано на сайте.</w:t>
            </w:r>
          </w:p>
        </w:tc>
      </w:tr>
      <w:tr w:rsidR="00584DD7" w14:paraId="798D30BE" w14:textId="77777777">
        <w:trPr>
          <w:trHeight w:val="1950"/>
        </w:trPr>
        <w:tc>
          <w:tcPr>
            <w:tcW w:w="9020" w:type="dxa"/>
          </w:tcPr>
          <w:p w14:paraId="693035CF" w14:textId="63DD7D03" w:rsidR="00584DD7" w:rsidRDefault="00584DD7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13.2. </w:t>
            </w:r>
            <w:r>
              <w:rPr>
                <w:sz w:val="20"/>
              </w:rPr>
              <w:t xml:space="preserve">Заказчик вправе перенести или отменить </w:t>
            </w:r>
            <w:r w:rsidRPr="00584DD7">
              <w:rPr>
                <w:sz w:val="20"/>
                <w:highlight w:val="yellow"/>
              </w:rPr>
              <w:t>персональное</w:t>
            </w:r>
            <w:r>
              <w:rPr>
                <w:sz w:val="20"/>
              </w:rPr>
              <w:t xml:space="preserve"> Занятие, уведомив Исполнителя, не менее чем за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 xml:space="preserve"> (</w:t>
            </w:r>
            <w:r>
              <w:rPr>
                <w:sz w:val="20"/>
              </w:rPr>
              <w:t>три</w:t>
            </w:r>
            <w:r>
              <w:rPr>
                <w:sz w:val="20"/>
              </w:rPr>
              <w:t>) час</w:t>
            </w:r>
            <w:r>
              <w:rPr>
                <w:sz w:val="20"/>
              </w:rPr>
              <w:t>а</w:t>
            </w:r>
            <w:r>
              <w:rPr>
                <w:sz w:val="20"/>
              </w:rPr>
              <w:t xml:space="preserve"> до начала переносимого/отменяемого Занятия. Несоблюдение указанного срока Заказчиком означает, что Заказчик согласен на предлагаемое время проведения Занятия, и если Заказчик пропускает Занятие, то такое пропущенное Занятие подлежит оплате в полном объеме. Заказчик может отменить не более 2 (двух) Занятий в месяц, количество переносов Занятий в периоде подписки не ограничено. Перенести Занятие можно только на свободное время, отмеченное доступным для переноса в расписании преподавателя. </w:t>
            </w:r>
          </w:p>
        </w:tc>
      </w:tr>
      <w:tr w:rsidR="004F0BBF" w14:paraId="529ECD5F" w14:textId="77777777" w:rsidTr="00B10640">
        <w:trPr>
          <w:trHeight w:val="253"/>
        </w:trPr>
        <w:tc>
          <w:tcPr>
            <w:tcW w:w="9020" w:type="dxa"/>
          </w:tcPr>
          <w:p w14:paraId="2CFE7C27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  <w:r w:rsidR="00584DD7">
              <w:rPr>
                <w:sz w:val="20"/>
              </w:rPr>
              <w:t>3</w:t>
            </w:r>
            <w:r>
              <w:rPr>
                <w:sz w:val="20"/>
              </w:rPr>
              <w:t>. Для переноса или отмены Занятия Заказчик направляет Исполнителю соответствующее уведомление на мобильный телефон, указанный в качестве контактного телефона Исполнителя в настоящем Соглашении.</w:t>
            </w:r>
          </w:p>
          <w:p w14:paraId="2EBAE2E2" w14:textId="72928774" w:rsidR="00C06DD6" w:rsidRDefault="00C06DD6">
            <w:pPr>
              <w:pStyle w:val="TableParagraph"/>
              <w:ind w:right="83"/>
              <w:jc w:val="both"/>
              <w:rPr>
                <w:sz w:val="20"/>
              </w:rPr>
            </w:pPr>
            <w:r w:rsidRPr="0096149F">
              <w:rPr>
                <w:sz w:val="20"/>
                <w:highlight w:val="yellow"/>
              </w:rPr>
              <w:t xml:space="preserve">Исполнитель обязуется направить Заказчику подтверждение </w:t>
            </w:r>
            <w:r w:rsidR="0096149F" w:rsidRPr="0096149F">
              <w:rPr>
                <w:sz w:val="20"/>
                <w:highlight w:val="yellow"/>
              </w:rPr>
              <w:t>о состоявшемся переносе, либо отмене Занятия.</w:t>
            </w:r>
            <w:r w:rsidR="0096149F">
              <w:rPr>
                <w:sz w:val="20"/>
              </w:rPr>
              <w:t xml:space="preserve"> </w:t>
            </w:r>
            <w:r w:rsidR="0096149F" w:rsidRPr="0096149F">
              <w:rPr>
                <w:sz w:val="20"/>
                <w:highlight w:val="yellow"/>
              </w:rPr>
              <w:t xml:space="preserve">Без получения подтверждения Исполнителя Заказчик не вправе в одностороннем порядке осуществлять перенос Занятия и приходить на Занятия в других </w:t>
            </w:r>
            <w:r w:rsidR="0096149F" w:rsidRPr="0096149F">
              <w:rPr>
                <w:sz w:val="20"/>
                <w:highlight w:val="yellow"/>
              </w:rPr>
              <w:lastRenderedPageBreak/>
              <w:t>группах.</w:t>
            </w:r>
          </w:p>
        </w:tc>
      </w:tr>
      <w:tr w:rsidR="004F0BBF" w14:paraId="068E14C5" w14:textId="77777777">
        <w:trPr>
          <w:trHeight w:val="750"/>
        </w:trPr>
        <w:tc>
          <w:tcPr>
            <w:tcW w:w="9020" w:type="dxa"/>
          </w:tcPr>
          <w:p w14:paraId="3139841D" w14:textId="5601124A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13.</w:t>
            </w:r>
            <w:r w:rsidR="00584DD7">
              <w:rPr>
                <w:sz w:val="20"/>
              </w:rPr>
              <w:t>4</w:t>
            </w:r>
            <w:r>
              <w:rPr>
                <w:sz w:val="20"/>
              </w:rPr>
              <w:t>. Исполнитель вправе перенести или отменить Занятие, уведомив об этом Заказчика в срок не менее чем за 12 (двенадцать) часов до начала переносимого или отменяемого Занятия.</w:t>
            </w:r>
          </w:p>
        </w:tc>
      </w:tr>
      <w:tr w:rsidR="004F0BBF" w14:paraId="34C259F2" w14:textId="77777777">
        <w:trPr>
          <w:trHeight w:val="750"/>
        </w:trPr>
        <w:tc>
          <w:tcPr>
            <w:tcW w:w="9020" w:type="dxa"/>
          </w:tcPr>
          <w:p w14:paraId="13BF80F1" w14:textId="3FD55A4B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13.</w:t>
            </w:r>
            <w:r w:rsidR="00584DD7">
              <w:rPr>
                <w:sz w:val="20"/>
              </w:rPr>
              <w:t>5</w:t>
            </w:r>
            <w:r>
              <w:rPr>
                <w:sz w:val="20"/>
              </w:rPr>
              <w:t>. Заказчик проинформирован и соглашается с тем, что количество, время и дата перенесенных, отмененных либо пропущенных Занятий, а также основания (причины) таких переносов, отмен либо пропусков определяются на основании решения Исполнителя.</w:t>
            </w:r>
          </w:p>
        </w:tc>
      </w:tr>
      <w:tr w:rsidR="004F0BBF" w14:paraId="122C8F5D" w14:textId="77777777">
        <w:trPr>
          <w:trHeight w:val="270"/>
        </w:trPr>
        <w:tc>
          <w:tcPr>
            <w:tcW w:w="9020" w:type="dxa"/>
          </w:tcPr>
          <w:p w14:paraId="1F015BD4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Ответственность сторон</w:t>
            </w:r>
          </w:p>
        </w:tc>
      </w:tr>
      <w:tr w:rsidR="004F0BBF" w14:paraId="42B66353" w14:textId="77777777">
        <w:trPr>
          <w:trHeight w:val="750"/>
        </w:trPr>
        <w:tc>
          <w:tcPr>
            <w:tcW w:w="9020" w:type="dxa"/>
          </w:tcPr>
          <w:p w14:paraId="528490DE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14.1. Стороны несут ответственность за невыполнение, либо ненадлежащее исполнение обязательств по Соглашению в соответствии с действующим законодательством Российской Федерации и условиями Соглашения.</w:t>
            </w:r>
          </w:p>
        </w:tc>
      </w:tr>
      <w:tr w:rsidR="004F0BBF" w14:paraId="17EAF450" w14:textId="77777777" w:rsidTr="00B10640">
        <w:trPr>
          <w:trHeight w:val="1016"/>
        </w:trPr>
        <w:tc>
          <w:tcPr>
            <w:tcW w:w="9020" w:type="dxa"/>
          </w:tcPr>
          <w:p w14:paraId="6A0D3659" w14:textId="77777777" w:rsidR="004F0BBF" w:rsidRDefault="00000000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14.2. Заказчик несет ответственность за достоверность, актуальность, полноту и соответствие применимому законодательству предоставленных им в рамках Соглашения информации, документов, в том числе данных, предоставленных при регистрации на сайте, а также за отсутствие претензий третьих лиц в отношении такой информации и/или </w:t>
            </w:r>
            <w:r>
              <w:rPr>
                <w:spacing w:val="-2"/>
                <w:sz w:val="20"/>
              </w:rPr>
              <w:t>документов.</w:t>
            </w:r>
          </w:p>
        </w:tc>
      </w:tr>
      <w:tr w:rsidR="004F0BBF" w14:paraId="683B73C4" w14:textId="77777777">
        <w:trPr>
          <w:trHeight w:val="750"/>
        </w:trPr>
        <w:tc>
          <w:tcPr>
            <w:tcW w:w="9020" w:type="dxa"/>
          </w:tcPr>
          <w:p w14:paraId="2BAB5DD5" w14:textId="77777777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14.3. Исполнитель не несет ответственности за неоказание и/или ненадлежащее оказание услуг в случае нарушения условий Соглашения Заказчиком. В случае нарушения Заказчиком условий Соглашения услуги подлежат оплате в полном объеме.</w:t>
            </w:r>
          </w:p>
        </w:tc>
      </w:tr>
      <w:tr w:rsidR="004F0BBF" w14:paraId="49468B70" w14:textId="77777777">
        <w:trPr>
          <w:trHeight w:val="990"/>
        </w:trPr>
        <w:tc>
          <w:tcPr>
            <w:tcW w:w="9020" w:type="dxa"/>
          </w:tcPr>
          <w:p w14:paraId="4BD519AB" w14:textId="77777777" w:rsidR="004F0BBF" w:rsidRDefault="00000000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14.4. Исполнитель не несет ответственности за вред, причиненный в ходе проведения Занятий и Мероприятий, вызванный ухудшением здоровья Заказчика, в результате любых действий Заказчика (третьих лиц), совершённых в нарушение указаний Исполнителя, а также при нарушении условий настоящего Соглашения.</w:t>
            </w:r>
          </w:p>
        </w:tc>
      </w:tr>
      <w:tr w:rsidR="004F0BBF" w14:paraId="2E62F92A" w14:textId="77777777">
        <w:trPr>
          <w:trHeight w:val="1230"/>
        </w:trPr>
        <w:tc>
          <w:tcPr>
            <w:tcW w:w="9020" w:type="dxa"/>
          </w:tcPr>
          <w:p w14:paraId="32602B1E" w14:textId="6970F2CC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14.5.</w:t>
            </w:r>
            <w:r w:rsidR="00BB2B7F">
              <w:rPr>
                <w:sz w:val="20"/>
              </w:rPr>
              <w:t xml:space="preserve"> </w:t>
            </w:r>
            <w:r>
              <w:rPr>
                <w:sz w:val="20"/>
              </w:rPr>
              <w:t>Ответственность Исполнителя за отмену Занятий и Мероприятий ограничивается возвратом уплаченной за них суммы или переносом Занятия и Мероприятия на другое время. В отношении Занятий и Мероприятий, фактически не оплаченных Заказчиком, полученных последним, в частности в результате участия в маркетинговых мероприятиях (рекламных акциях) возврат денежных средств не производится, перенос таких Занятий и Мероприятий не осуществляется.</w:t>
            </w:r>
          </w:p>
        </w:tc>
      </w:tr>
      <w:tr w:rsidR="004F0BBF" w14:paraId="08AC7532" w14:textId="77777777">
        <w:trPr>
          <w:trHeight w:val="396"/>
        </w:trPr>
        <w:tc>
          <w:tcPr>
            <w:tcW w:w="9020" w:type="dxa"/>
          </w:tcPr>
          <w:p w14:paraId="25FD7CE0" w14:textId="50554146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14.6. Стороны освобождаются от ответственности за частичное или полное неисполнение обязательств по Соглашению, если это неисполнение является следствием обстоятельств непреодолимой силы (форс–мажора), то есть чрезвычайных и непредотвратимых при данных условиях обстоятельств, возникших после заключения Соглашения, которые Стороны не могли ни предвидеть, ни предотвратить разумными действиями. К таким обстоятельствам относятся: наводнение, землетрясение, иные стихийные природные, техногенные катастрофы, войны, военные действия,</w:t>
            </w:r>
            <w:r w:rsidR="00BB2B7F">
              <w:rPr>
                <w:sz w:val="20"/>
              </w:rPr>
              <w:t xml:space="preserve"> </w:t>
            </w:r>
            <w:r>
              <w:rPr>
                <w:sz w:val="20"/>
              </w:rPr>
              <w:t>акты терроризма,</w:t>
            </w:r>
            <w:r w:rsidR="00BB2B7F">
              <w:rPr>
                <w:sz w:val="20"/>
              </w:rPr>
              <w:t xml:space="preserve"> </w:t>
            </w:r>
            <w:r>
              <w:rPr>
                <w:sz w:val="20"/>
              </w:rPr>
              <w:t>решения и действия органов государственной власти и другие обстоятельства, находящиеся вне разумного контроля любой из Сторон. Факт наступления обстоятельств непреодолимой силы и их продолжительность должны подтверждаться документами, выданными соответствующими компетентными государственными органами или организациями.</w:t>
            </w:r>
          </w:p>
        </w:tc>
      </w:tr>
    </w:tbl>
    <w:p w14:paraId="5B18AE25" w14:textId="77777777" w:rsidR="004F0BBF" w:rsidRDefault="004F0BBF">
      <w:pPr>
        <w:jc w:val="both"/>
        <w:rPr>
          <w:sz w:val="20"/>
        </w:rPr>
        <w:sectPr w:rsidR="004F0BBF">
          <w:type w:val="continuous"/>
          <w:pgSz w:w="11920" w:h="16840"/>
          <w:pgMar w:top="980" w:right="1440" w:bottom="740" w:left="1200" w:header="0" w:footer="543" w:gutter="0"/>
          <w:cols w:space="720"/>
          <w:docGrid w:linePitch="36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3BF71233" w14:textId="77777777">
        <w:trPr>
          <w:trHeight w:val="270"/>
        </w:trPr>
        <w:tc>
          <w:tcPr>
            <w:tcW w:w="9020" w:type="dxa"/>
          </w:tcPr>
          <w:p w14:paraId="5CDD9702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Данные </w:t>
            </w:r>
            <w:r>
              <w:rPr>
                <w:b/>
                <w:spacing w:val="-2"/>
                <w:sz w:val="20"/>
              </w:rPr>
              <w:t>Заказчика</w:t>
            </w:r>
          </w:p>
        </w:tc>
      </w:tr>
      <w:tr w:rsidR="004F0BBF" w14:paraId="682BA872" w14:textId="77777777">
        <w:trPr>
          <w:trHeight w:val="510"/>
        </w:trPr>
        <w:tc>
          <w:tcPr>
            <w:tcW w:w="9020" w:type="dxa"/>
          </w:tcPr>
          <w:p w14:paraId="10820CA4" w14:textId="0368EFFF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="00B10640">
              <w:rPr>
                <w:sz w:val="20"/>
              </w:rPr>
              <w:t>5</w:t>
            </w:r>
            <w:r>
              <w:rPr>
                <w:sz w:val="20"/>
              </w:rPr>
              <w:t>.1. Заказчик обязуется предоставлять Исполнителю все данные, которые необходимы для оказания услуг.</w:t>
            </w:r>
          </w:p>
        </w:tc>
      </w:tr>
      <w:tr w:rsidR="004F0BBF" w14:paraId="48B8B0FE" w14:textId="77777777">
        <w:trPr>
          <w:trHeight w:val="989"/>
        </w:trPr>
        <w:tc>
          <w:tcPr>
            <w:tcW w:w="9020" w:type="dxa"/>
          </w:tcPr>
          <w:p w14:paraId="6DEA1872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15.2. Предоставляя данные Исполнителю, в том числе при регистрации на сайте, Заказчик соглашается на обработку своих персональных данных в соответствии с Политикой конфиденциальности, размещенной на сайте </w:t>
            </w:r>
            <w:hyperlink r:id="rId9" w:tooltip="http://glavpsihplav.com/" w:history="1">
              <w:r>
                <w:rPr>
                  <w:sz w:val="20"/>
                </w:rPr>
                <w:t>http://glavpsihplav.com/</w:t>
              </w:r>
            </w:hyperlink>
            <w:hyperlink r:id="rId10" w:tooltip="https://legal.skyeng.ru/doc/view/privacy-policyseagtrus" w:history="1">
              <w:r>
                <w:rPr>
                  <w:sz w:val="20"/>
                </w:rPr>
                <w:t>,</w:t>
              </w:r>
            </w:hyperlink>
            <w:r>
              <w:rPr>
                <w:sz w:val="20"/>
              </w:rPr>
              <w:t xml:space="preserve"> являющейся неотъемлемой частью Соглашения.</w:t>
            </w:r>
          </w:p>
        </w:tc>
      </w:tr>
      <w:tr w:rsidR="004F0BBF" w14:paraId="508E8191" w14:textId="77777777">
        <w:trPr>
          <w:trHeight w:val="990"/>
        </w:trPr>
        <w:tc>
          <w:tcPr>
            <w:tcW w:w="9020" w:type="dxa"/>
          </w:tcPr>
          <w:p w14:paraId="706AE98C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 xml:space="preserve">15.3. Заказчик соглашается с тем, что Исполнителю вправе записывать аудио и видео во время Занятий и Мероприятий с целью контроля качества, повышения качества обслуживания, а также в целях создания рекламных материалов, в том числе с использованием изображения </w:t>
            </w:r>
            <w:r>
              <w:rPr>
                <w:spacing w:val="-2"/>
                <w:sz w:val="20"/>
              </w:rPr>
              <w:t>Заказчика.</w:t>
            </w:r>
          </w:p>
        </w:tc>
      </w:tr>
      <w:tr w:rsidR="004F0BBF" w14:paraId="4BF9AFF0" w14:textId="77777777">
        <w:trPr>
          <w:trHeight w:val="990"/>
        </w:trPr>
        <w:tc>
          <w:tcPr>
            <w:tcW w:w="9020" w:type="dxa"/>
          </w:tcPr>
          <w:p w14:paraId="060D6C20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15.4. Исполнитель обязуется не разглашать информацию, предоставленную Заказчиком в связи с выполнением Соглашения (за исключением общедоступной информации или информации, предоставленной Заказчиком при регистрации на сайте (за исключением сведений о персональных данных Заказчика), третьим лицам без предварительного согласия Заказчика.</w:t>
            </w:r>
          </w:p>
        </w:tc>
      </w:tr>
      <w:tr w:rsidR="004F0BBF" w14:paraId="47750494" w14:textId="77777777">
        <w:trPr>
          <w:trHeight w:val="990"/>
        </w:trPr>
        <w:tc>
          <w:tcPr>
            <w:tcW w:w="9020" w:type="dxa"/>
          </w:tcPr>
          <w:p w14:paraId="44DF5963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15.5. Исполнитель вправе использовать электронную почту, номер телефона, а также другие данные, предоставленные Заказчиком, в частности при регистрации на сайте, для отправки Заказчику информации и рекламных материалов, в том числе для информирования Заказчика о деятельности Исполнителя и о ходе исполнения Соглашения.</w:t>
            </w:r>
          </w:p>
        </w:tc>
      </w:tr>
      <w:tr w:rsidR="004F0BBF" w14:paraId="26202AF2" w14:textId="77777777">
        <w:trPr>
          <w:trHeight w:val="270"/>
        </w:trPr>
        <w:tc>
          <w:tcPr>
            <w:tcW w:w="9020" w:type="dxa"/>
          </w:tcPr>
          <w:p w14:paraId="6F3D84E5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Конфиденциальность</w:t>
            </w:r>
          </w:p>
        </w:tc>
      </w:tr>
      <w:tr w:rsidR="004F0BBF" w14:paraId="48AF5683" w14:textId="77777777">
        <w:trPr>
          <w:trHeight w:val="990"/>
        </w:trPr>
        <w:tc>
          <w:tcPr>
            <w:tcW w:w="9020" w:type="dxa"/>
          </w:tcPr>
          <w:p w14:paraId="3B1C532A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16.1. Заказчик обязуется не разглашать конфиденциальную информацию и иные данные, предоставленные Исполнителем в ходе исполнения Соглашения (за исключением общедоступной информации), третьим лицам без предварительного письменного согласия </w:t>
            </w:r>
            <w:r>
              <w:rPr>
                <w:spacing w:val="-2"/>
                <w:sz w:val="20"/>
              </w:rPr>
              <w:t>Исполнителя.</w:t>
            </w:r>
          </w:p>
        </w:tc>
      </w:tr>
      <w:tr w:rsidR="004F0BBF" w14:paraId="7688404D" w14:textId="77777777">
        <w:trPr>
          <w:trHeight w:val="270"/>
        </w:trPr>
        <w:tc>
          <w:tcPr>
            <w:tcW w:w="9020" w:type="dxa"/>
          </w:tcPr>
          <w:p w14:paraId="0996BAC8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Расторжение </w:t>
            </w:r>
            <w:r>
              <w:rPr>
                <w:b/>
                <w:spacing w:val="-2"/>
                <w:sz w:val="20"/>
              </w:rPr>
              <w:t>Соглашения</w:t>
            </w:r>
          </w:p>
        </w:tc>
      </w:tr>
      <w:tr w:rsidR="004F0BBF" w14:paraId="00046E7A" w14:textId="77777777">
        <w:trPr>
          <w:trHeight w:val="990"/>
        </w:trPr>
        <w:tc>
          <w:tcPr>
            <w:tcW w:w="9020" w:type="dxa"/>
          </w:tcPr>
          <w:p w14:paraId="6417CC45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17.1. Соглашение может быть расторгнуто по инициативе Заказчика в одностороннем порядке путем направления Исполнителю соответствующего письменного уведомления по адресу, указанному в разделе 1. Соглашения. Соглашения считается прекращенным в дату получения Исполнителем соответствующего уведомления.</w:t>
            </w:r>
          </w:p>
        </w:tc>
      </w:tr>
      <w:tr w:rsidR="004F0BBF" w14:paraId="6A4D860C" w14:textId="77777777">
        <w:trPr>
          <w:trHeight w:val="510"/>
        </w:trPr>
        <w:tc>
          <w:tcPr>
            <w:tcW w:w="9020" w:type="dxa"/>
          </w:tcPr>
          <w:p w14:paraId="450EF804" w14:textId="77777777" w:rsidR="004F0BBF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17.2. Возврат денежных средств осуществляется в порядке, предусмотренном настоящим </w:t>
            </w:r>
            <w:r>
              <w:rPr>
                <w:spacing w:val="-2"/>
                <w:sz w:val="20"/>
              </w:rPr>
              <w:t>Соглашением.</w:t>
            </w:r>
          </w:p>
        </w:tc>
      </w:tr>
      <w:tr w:rsidR="004F0BBF" w14:paraId="4B551D7D" w14:textId="77777777">
        <w:trPr>
          <w:trHeight w:val="750"/>
        </w:trPr>
        <w:tc>
          <w:tcPr>
            <w:tcW w:w="9020" w:type="dxa"/>
          </w:tcPr>
          <w:p w14:paraId="3B1C64D5" w14:textId="77777777" w:rsidR="004F0BBF" w:rsidRDefault="00000000">
            <w:pPr>
              <w:pStyle w:val="TableParagraph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17.3. В случае если Заказчик решит возобновить Занятия после расторжения Соглашения, стоимость Занятий определяется в соответствии с ценами, действующими в момент </w:t>
            </w:r>
            <w:r>
              <w:rPr>
                <w:spacing w:val="-2"/>
                <w:sz w:val="20"/>
              </w:rPr>
              <w:t>возобновления.</w:t>
            </w:r>
          </w:p>
        </w:tc>
      </w:tr>
      <w:tr w:rsidR="004F0BBF" w14:paraId="45B9459C" w14:textId="77777777">
        <w:trPr>
          <w:trHeight w:val="270"/>
        </w:trPr>
        <w:tc>
          <w:tcPr>
            <w:tcW w:w="9020" w:type="dxa"/>
          </w:tcPr>
          <w:p w14:paraId="1B5923A6" w14:textId="77777777" w:rsidR="004F0BBF" w:rsidRDefault="00000000">
            <w:pPr>
              <w:pStyle w:val="TableParagraph"/>
              <w:numPr>
                <w:ilvl w:val="0"/>
                <w:numId w:val="3"/>
              </w:numPr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Возврат денежных </w:t>
            </w:r>
            <w:r>
              <w:rPr>
                <w:b/>
                <w:spacing w:val="-2"/>
                <w:sz w:val="20"/>
              </w:rPr>
              <w:t>средств.</w:t>
            </w:r>
          </w:p>
        </w:tc>
      </w:tr>
      <w:tr w:rsidR="004F0BBF" w14:paraId="5AC36173" w14:textId="77777777">
        <w:trPr>
          <w:trHeight w:val="2430"/>
        </w:trPr>
        <w:tc>
          <w:tcPr>
            <w:tcW w:w="9020" w:type="dxa"/>
          </w:tcPr>
          <w:p w14:paraId="6FB05540" w14:textId="77777777" w:rsidR="004F0BBF" w:rsidRDefault="00000000">
            <w:pPr>
              <w:pStyle w:val="TableParagraph"/>
              <w:ind w:right="78"/>
              <w:jc w:val="both"/>
              <w:rPr>
                <w:sz w:val="20"/>
              </w:rPr>
            </w:pPr>
            <w:r>
              <w:rPr>
                <w:sz w:val="20"/>
              </w:rPr>
              <w:t>18.1. Возврат денежных средств осуществляется по заявлению Заказчика, составленному по форме Исполнителя. Форма заявления может быть доступна на сайте и/или в личном кабинете Заказчика. В случае, когда форма заявления не доступна на сайте и/или в личном кабинете Заказчика, Заказчик запрашивает у Исполнителя форму заявления на возврат денежных средств путем направления соответствующего сообщения на адрес электронной почты admin@glavpsihplav.com</w:t>
            </w:r>
            <w:hyperlink r:id="rId11" w:tooltip="mailto:Glavpplav@gmail.com" w:history="1">
              <w:r>
                <w:rPr>
                  <w:sz w:val="20"/>
                </w:rPr>
                <w:t>.</w:t>
              </w:r>
            </w:hyperlink>
            <w:r>
              <w:rPr>
                <w:sz w:val="20"/>
              </w:rPr>
              <w:t xml:space="preserve"> Заполненное заявление (скан-копию) на возврат денежных средств Заказчик направляет Исполнителю на адрес электронной почты: admin</w:t>
            </w:r>
            <w:hyperlink r:id="rId12" w:tooltip="mailto:Glavpplav@gmail.com" w:history="1">
              <w:r>
                <w:rPr>
                  <w:sz w:val="20"/>
                </w:rPr>
                <w:t>@glavpsihplav.com.</w:t>
              </w:r>
            </w:hyperlink>
            <w:r>
              <w:rPr>
                <w:sz w:val="20"/>
              </w:rPr>
              <w:t xml:space="preserve"> К заявлению (скан-копии) на возврат денежных средств должны быть приложены копии документов: (1) удостоверяющих личность, а также (2) банковские реквизиты Заказчика.</w:t>
            </w:r>
          </w:p>
        </w:tc>
      </w:tr>
      <w:tr w:rsidR="004F0BBF" w14:paraId="4D56C785" w14:textId="77777777">
        <w:trPr>
          <w:trHeight w:val="750"/>
        </w:trPr>
        <w:tc>
          <w:tcPr>
            <w:tcW w:w="9020" w:type="dxa"/>
          </w:tcPr>
          <w:p w14:paraId="147E5385" w14:textId="77777777" w:rsidR="004F0BBF" w:rsidRDefault="00000000">
            <w:pPr>
              <w:pStyle w:val="TableParagraph"/>
              <w:ind w:right="81"/>
              <w:jc w:val="both"/>
              <w:rPr>
                <w:sz w:val="20"/>
              </w:rPr>
            </w:pPr>
            <w:r>
              <w:rPr>
                <w:sz w:val="20"/>
              </w:rPr>
              <w:t>18.2. Исполнитель рассматривает заявление в течение 10 (десяти) рабочих дней с даты его получения и в случае отсутствия замечаний осуществляет возврат денежных средств в размере, рассчитанном в соответствии с условиями Соглашения.</w:t>
            </w:r>
          </w:p>
        </w:tc>
      </w:tr>
      <w:tr w:rsidR="004F0BBF" w14:paraId="14FE0B1F" w14:textId="77777777">
        <w:trPr>
          <w:trHeight w:val="1230"/>
        </w:trPr>
        <w:tc>
          <w:tcPr>
            <w:tcW w:w="9020" w:type="dxa"/>
          </w:tcPr>
          <w:p w14:paraId="1531079F" w14:textId="77777777" w:rsidR="004F0BBF" w:rsidRDefault="00000000">
            <w:pPr>
              <w:pStyle w:val="TableParagraph"/>
              <w:ind w:right="79"/>
              <w:jc w:val="both"/>
              <w:rPr>
                <w:sz w:val="20"/>
              </w:rPr>
            </w:pPr>
            <w:r>
              <w:rPr>
                <w:sz w:val="20"/>
              </w:rPr>
              <w:t>18.3. Заявление на возврат денежных средств приравнивается к одностороннему отказу Заказчика от оказания услуг в части пакета Занятий либо Мероприятий, в отношении которых Заказчиком запрашивается возврат денежных средств. В этом случае Соглашение считается прекращенным полностью либо в соответствующей части в дату получения Исполнителем соответствующего заявления на возврат денежных средств.</w:t>
            </w:r>
          </w:p>
        </w:tc>
      </w:tr>
    </w:tbl>
    <w:p w14:paraId="70FD6C1E" w14:textId="77777777" w:rsidR="004F0BBF" w:rsidRDefault="004F0BBF">
      <w:pPr>
        <w:jc w:val="both"/>
        <w:rPr>
          <w:sz w:val="20"/>
        </w:rPr>
        <w:sectPr w:rsidR="004F0BBF">
          <w:type w:val="continuous"/>
          <w:pgSz w:w="11920" w:h="16840"/>
          <w:pgMar w:top="980" w:right="1440" w:bottom="740" w:left="1200" w:header="0" w:footer="543" w:gutter="0"/>
          <w:cols w:space="720"/>
          <w:docGrid w:linePitch="360"/>
        </w:sectPr>
      </w:pPr>
    </w:p>
    <w:tbl>
      <w:tblPr>
        <w:tblStyle w:val="TableNormal"/>
        <w:tblW w:w="0" w:type="auto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0"/>
      </w:tblGrid>
      <w:tr w:rsidR="004F0BBF" w14:paraId="68587BAD" w14:textId="77777777">
        <w:trPr>
          <w:trHeight w:val="750"/>
        </w:trPr>
        <w:tc>
          <w:tcPr>
            <w:tcW w:w="9020" w:type="dxa"/>
          </w:tcPr>
          <w:p w14:paraId="45299C28" w14:textId="57826EBE" w:rsidR="004F0BBF" w:rsidRDefault="00000000">
            <w:pPr>
              <w:pStyle w:val="TableParagraph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18.4. Размер денежных средств, подлежащих возврату Заказчику, рассчитывается в отношении каждого пакета Занятий пропорционально стоимости услуг, не оказанных Исполнителем с учетом особенностей, предусмотренных</w:t>
            </w:r>
            <w:r w:rsidR="00BB2B7F">
              <w:rPr>
                <w:sz w:val="20"/>
              </w:rPr>
              <w:t xml:space="preserve"> положениями</w:t>
            </w:r>
            <w:r>
              <w:rPr>
                <w:sz w:val="20"/>
              </w:rPr>
              <w:t xml:space="preserve"> </w:t>
            </w:r>
            <w:r w:rsidR="00BB2B7F">
              <w:rPr>
                <w:sz w:val="20"/>
              </w:rPr>
              <w:t>настоящего</w:t>
            </w:r>
            <w:r>
              <w:rPr>
                <w:sz w:val="20"/>
              </w:rPr>
              <w:t xml:space="preserve"> Соглашени</w:t>
            </w:r>
            <w:r w:rsidR="00BB2B7F">
              <w:rPr>
                <w:sz w:val="20"/>
              </w:rPr>
              <w:t>я</w:t>
            </w:r>
            <w:r>
              <w:rPr>
                <w:sz w:val="20"/>
              </w:rPr>
              <w:t>.</w:t>
            </w:r>
          </w:p>
        </w:tc>
      </w:tr>
      <w:tr w:rsidR="004F0BBF" w14:paraId="4307A326" w14:textId="77777777">
        <w:trPr>
          <w:trHeight w:val="510"/>
        </w:trPr>
        <w:tc>
          <w:tcPr>
            <w:tcW w:w="9020" w:type="dxa"/>
          </w:tcPr>
          <w:p w14:paraId="258D9130" w14:textId="77777777" w:rsidR="004F0BBF" w:rsidRDefault="00000000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18.5. Денежные средства за услуги по проведению Занятий подлежат возврату в полном объеме в следующих случаях:</w:t>
            </w:r>
          </w:p>
        </w:tc>
      </w:tr>
      <w:tr w:rsidR="004F0BBF" w14:paraId="10590275" w14:textId="77777777">
        <w:trPr>
          <w:trHeight w:val="749"/>
        </w:trPr>
        <w:tc>
          <w:tcPr>
            <w:tcW w:w="9020" w:type="dxa"/>
          </w:tcPr>
          <w:p w14:paraId="170AB1F0" w14:textId="77777777" w:rsidR="004F0BBF" w:rsidRDefault="00000000">
            <w:pPr>
              <w:pStyle w:val="TableParagraph"/>
              <w:ind w:right="85"/>
              <w:jc w:val="both"/>
              <w:rPr>
                <w:sz w:val="20"/>
              </w:rPr>
            </w:pPr>
            <w:r>
              <w:rPr>
                <w:sz w:val="20"/>
              </w:rPr>
              <w:t>18.5.1. Исполнитель получил заявление Заказчика о возврате денежных средств, в порядке, предусмотренном разделом 18 Соглашения, при условии, что Заказчиком фактически пройдено не более 2 (двух) Занятий.</w:t>
            </w:r>
          </w:p>
        </w:tc>
      </w:tr>
      <w:tr w:rsidR="004F0BBF" w14:paraId="7BF9139A" w14:textId="77777777">
        <w:trPr>
          <w:trHeight w:val="270"/>
        </w:trPr>
        <w:tc>
          <w:tcPr>
            <w:tcW w:w="9020" w:type="dxa"/>
          </w:tcPr>
          <w:p w14:paraId="41BFF3CF" w14:textId="77777777" w:rsidR="004F0BBF" w:rsidRDefault="00000000">
            <w:pPr>
              <w:pStyle w:val="TableParagraph"/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19. Регулирующее законодательство. Порядок разрешения </w:t>
            </w:r>
            <w:r>
              <w:rPr>
                <w:b/>
                <w:spacing w:val="-2"/>
                <w:sz w:val="20"/>
              </w:rPr>
              <w:t>споров.</w:t>
            </w:r>
          </w:p>
        </w:tc>
      </w:tr>
      <w:tr w:rsidR="004F0BBF" w14:paraId="39550B9F" w14:textId="77777777">
        <w:trPr>
          <w:trHeight w:val="509"/>
        </w:trPr>
        <w:tc>
          <w:tcPr>
            <w:tcW w:w="9020" w:type="dxa"/>
          </w:tcPr>
          <w:p w14:paraId="1D71FF1F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19.1. Настоящее Соглашение регулируется и толкуется в соответствии с законодательством Российской Федерации.</w:t>
            </w:r>
          </w:p>
        </w:tc>
      </w:tr>
      <w:tr w:rsidR="004F0BBF" w14:paraId="6CBB6E16" w14:textId="77777777">
        <w:trPr>
          <w:trHeight w:val="510"/>
        </w:trPr>
        <w:tc>
          <w:tcPr>
            <w:tcW w:w="9020" w:type="dxa"/>
          </w:tcPr>
          <w:p w14:paraId="0EABB7EB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19.2. Все споры или разногласия, возникающие между Сторонами по Соглашению или в связи с ним, разрешаются путем переговоров.</w:t>
            </w:r>
          </w:p>
        </w:tc>
      </w:tr>
      <w:tr w:rsidR="004F0BBF" w14:paraId="2B51393A" w14:textId="77777777">
        <w:trPr>
          <w:trHeight w:val="990"/>
        </w:trPr>
        <w:tc>
          <w:tcPr>
            <w:tcW w:w="9020" w:type="dxa"/>
          </w:tcPr>
          <w:p w14:paraId="6D7B3947" w14:textId="77777777" w:rsidR="004F0BBF" w:rsidRDefault="00000000">
            <w:pPr>
              <w:pStyle w:val="TableParagraph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>19.3. Потерпевшая Сторона вправе направить Стороне претензию. В случае если в течение 15 (пятнадцати) рабочих дней с даты получения претензии Стороной потерпевшая Сторона не получит ответа на претензию или Стороны не придут к соглашению, потерпевшая Сторона вправе передать спор на рассмотрение суда.</w:t>
            </w:r>
          </w:p>
        </w:tc>
      </w:tr>
      <w:tr w:rsidR="004F0BBF" w14:paraId="240C2E52" w14:textId="77777777">
        <w:trPr>
          <w:trHeight w:val="270"/>
        </w:trPr>
        <w:tc>
          <w:tcPr>
            <w:tcW w:w="9020" w:type="dxa"/>
          </w:tcPr>
          <w:p w14:paraId="660D3737" w14:textId="77777777" w:rsidR="004F0BBF" w:rsidRDefault="00000000">
            <w:pPr>
              <w:pStyle w:val="TableParagraph"/>
              <w:spacing w:before="57" w:line="193" w:lineRule="exact"/>
              <w:ind w:right="83"/>
              <w:jc w:val="both"/>
              <w:rPr>
                <w:sz w:val="20"/>
              </w:rPr>
            </w:pPr>
            <w:r>
              <w:rPr>
                <w:sz w:val="20"/>
              </w:rPr>
              <w:t xml:space="preserve">19.4. Претензия и ответ на претензию могут быть направлены по электронной </w:t>
            </w:r>
            <w:r>
              <w:rPr>
                <w:spacing w:val="-2"/>
                <w:sz w:val="20"/>
              </w:rPr>
              <w:t xml:space="preserve">почте, указанной </w:t>
            </w:r>
            <w:r>
              <w:rPr>
                <w:spacing w:val="-2"/>
                <w:sz w:val="20"/>
              </w:rPr>
              <w:lastRenderedPageBreak/>
              <w:t>в настоящем Соглашении.</w:t>
            </w:r>
          </w:p>
        </w:tc>
      </w:tr>
      <w:tr w:rsidR="004F0BBF" w14:paraId="48D42BA1" w14:textId="77777777">
        <w:trPr>
          <w:trHeight w:val="270"/>
        </w:trPr>
        <w:tc>
          <w:tcPr>
            <w:tcW w:w="9020" w:type="dxa"/>
          </w:tcPr>
          <w:p w14:paraId="0259C481" w14:textId="77777777" w:rsidR="004F0BBF" w:rsidRDefault="00000000">
            <w:pPr>
              <w:pStyle w:val="TableParagraph"/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20. Прочие </w:t>
            </w:r>
            <w:r>
              <w:rPr>
                <w:b/>
                <w:spacing w:val="-2"/>
                <w:sz w:val="20"/>
              </w:rPr>
              <w:t>положения</w:t>
            </w:r>
          </w:p>
        </w:tc>
      </w:tr>
      <w:tr w:rsidR="004F0BBF" w14:paraId="5D970191" w14:textId="77777777">
        <w:trPr>
          <w:trHeight w:val="750"/>
        </w:trPr>
        <w:tc>
          <w:tcPr>
            <w:tcW w:w="9020" w:type="dxa"/>
          </w:tcPr>
          <w:p w14:paraId="0E9AA41F" w14:textId="77777777" w:rsidR="004F0BBF" w:rsidRDefault="00000000">
            <w:pPr>
              <w:pStyle w:val="TableParagraph"/>
              <w:ind w:right="86"/>
              <w:jc w:val="both"/>
              <w:rPr>
                <w:sz w:val="20"/>
              </w:rPr>
            </w:pPr>
            <w:r>
              <w:rPr>
                <w:sz w:val="20"/>
              </w:rPr>
              <w:t>20.1. В случае если какое-либо положение Соглашения признаётся недействительным, ничтожным или неисполнимым, все прочие положения Соглашения остаются действительными и подлежат исполнению в полном объёме.</w:t>
            </w:r>
          </w:p>
        </w:tc>
      </w:tr>
      <w:tr w:rsidR="004F0BBF" w14:paraId="474BAB15" w14:textId="77777777">
        <w:trPr>
          <w:trHeight w:val="1770"/>
        </w:trPr>
        <w:tc>
          <w:tcPr>
            <w:tcW w:w="9020" w:type="dxa"/>
          </w:tcPr>
          <w:p w14:paraId="0523FC62" w14:textId="77777777" w:rsidR="004F0BBF" w:rsidRDefault="00000000">
            <w:pPr>
              <w:pStyle w:val="TableParagraph"/>
              <w:spacing w:before="57" w:line="240" w:lineRule="auto"/>
              <w:rPr>
                <w:sz w:val="20"/>
              </w:rPr>
            </w:pPr>
            <w:r>
              <w:rPr>
                <w:sz w:val="20"/>
              </w:rPr>
              <w:t xml:space="preserve">20.2. Исполнитель вправе отказать в оказании услуг или приостановить их оказание в </w:t>
            </w:r>
            <w:r>
              <w:rPr>
                <w:spacing w:val="-2"/>
                <w:sz w:val="20"/>
              </w:rPr>
              <w:t>случае:</w:t>
            </w:r>
          </w:p>
          <w:p w14:paraId="5095F3DF" w14:textId="77777777" w:rsidR="004F0B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40" w:line="240" w:lineRule="auto"/>
              <w:rPr>
                <w:sz w:val="20"/>
              </w:rPr>
            </w:pPr>
            <w:r>
              <w:rPr>
                <w:sz w:val="20"/>
              </w:rPr>
              <w:t xml:space="preserve">Прекращения </w:t>
            </w:r>
            <w:r>
              <w:rPr>
                <w:spacing w:val="-2"/>
                <w:sz w:val="20"/>
              </w:rPr>
              <w:t>Соглашения;</w:t>
            </w:r>
          </w:p>
          <w:p w14:paraId="23B99BAA" w14:textId="77777777" w:rsidR="004F0BB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 w:line="240" w:lineRule="auto"/>
              <w:rPr>
                <w:sz w:val="20"/>
              </w:rPr>
            </w:pPr>
            <w:r>
              <w:rPr>
                <w:sz w:val="20"/>
              </w:rPr>
              <w:t xml:space="preserve">Окончания периода </w:t>
            </w:r>
            <w:r>
              <w:rPr>
                <w:spacing w:val="-2"/>
                <w:sz w:val="20"/>
              </w:rPr>
              <w:t>подписки;</w:t>
            </w:r>
          </w:p>
          <w:p w14:paraId="22958095" w14:textId="77777777" w:rsidR="004F0BBF" w:rsidRPr="00BB2B7F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 w:line="240" w:lineRule="auto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Полного использования Заказчиком оплаченных услуг;</w:t>
            </w:r>
          </w:p>
          <w:p w14:paraId="5C7293F7" w14:textId="77777777" w:rsidR="004F0BBF" w:rsidRPr="00BB2B7F" w:rsidRDefault="00000000" w:rsidP="00BB2B7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 w:line="240" w:lineRule="auto"/>
              <w:rPr>
                <w:spacing w:val="-2"/>
                <w:sz w:val="20"/>
              </w:rPr>
            </w:pPr>
            <w:r w:rsidRPr="00BB2B7F">
              <w:rPr>
                <w:spacing w:val="-2"/>
                <w:sz w:val="20"/>
              </w:rPr>
              <w:t xml:space="preserve">Отзыва Заказчиком согласия на обработку предоставленных </w:t>
            </w:r>
            <w:r>
              <w:rPr>
                <w:spacing w:val="-2"/>
                <w:sz w:val="20"/>
              </w:rPr>
              <w:t>данных;</w:t>
            </w:r>
          </w:p>
          <w:p w14:paraId="32A361A5" w14:textId="77777777" w:rsidR="004F0BBF" w:rsidRPr="00BB2B7F" w:rsidRDefault="00000000" w:rsidP="00BB2B7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 w:line="240" w:lineRule="auto"/>
              <w:rPr>
                <w:spacing w:val="-2"/>
                <w:sz w:val="20"/>
              </w:rPr>
            </w:pPr>
            <w:r w:rsidRPr="00BB2B7F">
              <w:rPr>
                <w:spacing w:val="-2"/>
                <w:sz w:val="20"/>
              </w:rPr>
              <w:t xml:space="preserve">Нарушения Заказчиком условий </w:t>
            </w:r>
            <w:r>
              <w:rPr>
                <w:spacing w:val="-2"/>
                <w:sz w:val="20"/>
              </w:rPr>
              <w:t>Соглашения;</w:t>
            </w:r>
          </w:p>
          <w:p w14:paraId="40E5B488" w14:textId="77777777" w:rsidR="004F0BBF" w:rsidRDefault="00000000" w:rsidP="00BB2B7F">
            <w:pPr>
              <w:pStyle w:val="TableParagraph"/>
              <w:numPr>
                <w:ilvl w:val="0"/>
                <w:numId w:val="1"/>
              </w:numPr>
              <w:tabs>
                <w:tab w:val="left" w:pos="824"/>
                <w:tab w:val="left" w:pos="825"/>
              </w:tabs>
              <w:spacing w:before="10" w:line="240" w:lineRule="auto"/>
              <w:rPr>
                <w:sz w:val="20"/>
              </w:rPr>
            </w:pPr>
            <w:r w:rsidRPr="00BB2B7F">
              <w:rPr>
                <w:spacing w:val="-2"/>
                <w:sz w:val="20"/>
              </w:rPr>
              <w:t xml:space="preserve">Если предусмотрено </w:t>
            </w:r>
            <w:r>
              <w:rPr>
                <w:spacing w:val="-2"/>
                <w:sz w:val="20"/>
              </w:rPr>
              <w:t>Соглашением.</w:t>
            </w:r>
          </w:p>
        </w:tc>
      </w:tr>
      <w:tr w:rsidR="004F0BBF" w14:paraId="3F3C7310" w14:textId="77777777">
        <w:trPr>
          <w:trHeight w:val="1950"/>
        </w:trPr>
        <w:tc>
          <w:tcPr>
            <w:tcW w:w="9020" w:type="dxa"/>
          </w:tcPr>
          <w:p w14:paraId="3CEF3120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20.3. Занятия, не пройденные Заказчиком в течение периода подписки, в рамках оплаченного Заказчиком пакета Занятий считаются не пройденными по обстоятельствам, связанным с Заказчиком, не переносятся, не компенсируются, подлежат оплате в полном объеме, денежные средства в отношении таких Занятий не возвращаются, услуги в отношении таких Занятий считаются оказанными надлежащим образом (в полном объеме и в срок), принятыми Заказчиком без возражений и подлежащими оплате в дату окончания периода подписки. В случае если Заказчик не воспользовался подарочным сертификатом в срок, указанный в сертификате, к Занятиям по такому сертификату применяются плавила настоящего пункта.</w:t>
            </w:r>
          </w:p>
        </w:tc>
      </w:tr>
      <w:tr w:rsidR="004F0BBF" w14:paraId="48C8966F" w14:textId="77777777">
        <w:trPr>
          <w:trHeight w:val="2190"/>
        </w:trPr>
        <w:tc>
          <w:tcPr>
            <w:tcW w:w="9020" w:type="dxa"/>
          </w:tcPr>
          <w:p w14:paraId="0D170FDF" w14:textId="77777777" w:rsidR="004F0BBF" w:rsidRDefault="00000000">
            <w:pPr>
              <w:pStyle w:val="TableParagraph"/>
              <w:ind w:right="80"/>
              <w:jc w:val="both"/>
              <w:rPr>
                <w:sz w:val="20"/>
              </w:rPr>
            </w:pPr>
            <w:r>
              <w:rPr>
                <w:sz w:val="20"/>
              </w:rPr>
              <w:t>20.4. Наименование и перечень количественных показателей оказания услуг, в частности объем, период оказания, стоимость услуг определяются и рассчитываются Исполнителем самостоятельно на основании собственных данных. Стороны принимают собственные данные Исполнителя в качестве единственного достоверного источника данных, определяющего количественные показатели, объем, период, стоимость, а также иные характеристики оказанных услуг. Если Заказчик не представил возражений в отношении оказанных услуг в течение 5 (пяти) рабочих дней с даты окончания периода подписки, услуги считаются оказанными надлежащим образом (в полном объеме и в срок), принятыми Заказчиком без возражений и подлежащими оплате.</w:t>
            </w:r>
          </w:p>
        </w:tc>
      </w:tr>
      <w:tr w:rsidR="004F0BBF" w14:paraId="1A33E741" w14:textId="77777777">
        <w:trPr>
          <w:trHeight w:val="270"/>
        </w:trPr>
        <w:tc>
          <w:tcPr>
            <w:tcW w:w="9020" w:type="dxa"/>
          </w:tcPr>
          <w:p w14:paraId="1375686D" w14:textId="77777777" w:rsidR="004F0BBF" w:rsidRDefault="00000000">
            <w:pPr>
              <w:pStyle w:val="TableParagraph"/>
              <w:spacing w:before="57" w:line="19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21.</w:t>
            </w:r>
            <w:r>
              <w:rPr>
                <w:b/>
                <w:spacing w:val="-2"/>
                <w:sz w:val="20"/>
              </w:rPr>
              <w:t>Контакты</w:t>
            </w:r>
          </w:p>
        </w:tc>
      </w:tr>
      <w:tr w:rsidR="004F0BBF" w14:paraId="5105D3E6" w14:textId="77777777">
        <w:trPr>
          <w:trHeight w:val="1230"/>
        </w:trPr>
        <w:tc>
          <w:tcPr>
            <w:tcW w:w="9020" w:type="dxa"/>
          </w:tcPr>
          <w:p w14:paraId="543B714B" w14:textId="77777777" w:rsidR="004F0BBF" w:rsidRDefault="00000000">
            <w:pPr>
              <w:pStyle w:val="TableParagraph"/>
              <w:spacing w:before="57" w:line="240" w:lineRule="auto"/>
              <w:rPr>
                <w:sz w:val="20"/>
              </w:rPr>
            </w:pPr>
            <w:r>
              <w:rPr>
                <w:sz w:val="20"/>
              </w:rPr>
              <w:t xml:space="preserve">21.1. Контакты для </w:t>
            </w:r>
            <w:r>
              <w:rPr>
                <w:spacing w:val="-4"/>
                <w:sz w:val="20"/>
              </w:rPr>
              <w:t>связи</w:t>
            </w:r>
          </w:p>
          <w:p w14:paraId="07762B6F" w14:textId="0F7ECAE5" w:rsidR="004F0BBF" w:rsidRDefault="00000000">
            <w:pPr>
              <w:pStyle w:val="TableParagraph"/>
              <w:spacing w:before="10" w:line="249" w:lineRule="auto"/>
              <w:rPr>
                <w:sz w:val="20"/>
              </w:rPr>
            </w:pPr>
            <w:r>
              <w:rPr>
                <w:sz w:val="20"/>
              </w:rPr>
              <w:t>Адрес: Московская область, Солнечногорский район, д. Голубое, Тверецкий проезд,</w:t>
            </w:r>
            <w:r w:rsidR="00BB2B7F">
              <w:rPr>
                <w:sz w:val="20"/>
              </w:rPr>
              <w:t xml:space="preserve"> </w:t>
            </w:r>
            <w:r>
              <w:rPr>
                <w:sz w:val="20"/>
              </w:rPr>
              <w:t>дом16, корпус 1, квартира 130</w:t>
            </w:r>
          </w:p>
          <w:p w14:paraId="5B6CE4FD" w14:textId="3F579E54" w:rsidR="004F0BBF" w:rsidRDefault="00000000">
            <w:pPr>
              <w:pStyle w:val="TableParagraph"/>
              <w:spacing w:before="2" w:line="240" w:lineRule="auto"/>
              <w:rPr>
                <w:sz w:val="20"/>
              </w:rPr>
            </w:pPr>
            <w:r>
              <w:rPr>
                <w:sz w:val="20"/>
              </w:rPr>
              <w:t>Телефон:</w:t>
            </w:r>
            <w:r w:rsidR="00262757">
              <w:rPr>
                <w:sz w:val="20"/>
              </w:rPr>
              <w:t xml:space="preserve"> </w:t>
            </w:r>
            <w:r>
              <w:rPr>
                <w:sz w:val="20"/>
              </w:rPr>
              <w:t>+7 (925) 021-03-</w:t>
            </w:r>
            <w:r>
              <w:rPr>
                <w:spacing w:val="-5"/>
                <w:sz w:val="20"/>
              </w:rPr>
              <w:t>06</w:t>
            </w:r>
          </w:p>
          <w:p w14:paraId="7F6DD285" w14:textId="49CEC1B2" w:rsidR="004F0BBF" w:rsidRDefault="00000000">
            <w:pPr>
              <w:pStyle w:val="TableParagraph"/>
              <w:spacing w:before="10" w:line="193" w:lineRule="exact"/>
            </w:pPr>
            <w:r>
              <w:rPr>
                <w:sz w:val="20"/>
              </w:rPr>
              <w:t xml:space="preserve">Электронная почта: </w:t>
            </w:r>
            <w:hyperlink r:id="rId13" w:history="1">
              <w:r w:rsidR="00262757" w:rsidRPr="006E5AB7">
                <w:rPr>
                  <w:rStyle w:val="af0"/>
                  <w:sz w:val="20"/>
                </w:rPr>
                <w:t>admin</w:t>
              </w:r>
              <w:r w:rsidR="00262757" w:rsidRPr="006E5AB7">
                <w:rPr>
                  <w:rStyle w:val="af0"/>
                </w:rPr>
                <w:t>@glavpsihplav.com</w:t>
              </w:r>
            </w:hyperlink>
          </w:p>
          <w:p w14:paraId="7B99A96E" w14:textId="08298C9D" w:rsidR="00262757" w:rsidRDefault="00262757">
            <w:pPr>
              <w:pStyle w:val="TableParagraph"/>
              <w:spacing w:before="10" w:line="193" w:lineRule="exact"/>
              <w:rPr>
                <w:sz w:val="20"/>
              </w:rPr>
            </w:pPr>
            <w:r w:rsidRPr="00262757">
              <w:rPr>
                <w:sz w:val="20"/>
                <w:highlight w:val="yellow"/>
              </w:rPr>
              <w:t>Обращения рассматриваются в будние дни с 09.00 до 20.00, в субботу с 09.00 до 14.00.</w:t>
            </w:r>
          </w:p>
        </w:tc>
      </w:tr>
    </w:tbl>
    <w:p w14:paraId="679F10F8" w14:textId="77777777" w:rsidR="004F0BBF" w:rsidRDefault="004F0BBF"/>
    <w:sectPr w:rsidR="004F0BBF">
      <w:type w:val="continuous"/>
      <w:pgSz w:w="11920" w:h="16840"/>
      <w:pgMar w:top="980" w:right="1440" w:bottom="740" w:left="1200" w:header="0" w:footer="5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B8133" w14:textId="77777777" w:rsidR="00600636" w:rsidRDefault="00600636">
      <w:r>
        <w:separator/>
      </w:r>
    </w:p>
  </w:endnote>
  <w:endnote w:type="continuationSeparator" w:id="0">
    <w:p w14:paraId="2D4DB8A2" w14:textId="77777777" w:rsidR="00600636" w:rsidRDefault="0060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F526" w14:textId="77777777" w:rsidR="004F0BBF" w:rsidRDefault="00000000">
    <w:pPr>
      <w:pStyle w:val="af9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13205A4" wp14:editId="470F2877">
              <wp:simplePos x="0" y="0"/>
              <wp:positionH relativeFrom="page">
                <wp:posOffset>6045835</wp:posOffset>
              </wp:positionH>
              <wp:positionV relativeFrom="page">
                <wp:posOffset>10208895</wp:posOffset>
              </wp:positionV>
              <wp:extent cx="803275" cy="165100"/>
              <wp:effectExtent l="0" t="0" r="0" b="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80327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B902670" w14:textId="77777777" w:rsidR="004F0BBF" w:rsidRDefault="00000000">
                          <w:pPr>
                            <w:pStyle w:val="af9"/>
                            <w:spacing w:line="244" w:lineRule="exact"/>
                            <w:ind w:left="20"/>
                            <w:rPr>
                              <w:rFonts w:ascii="Calibri" w:hAnsi="Calibri"/>
                              <w:sz w:val="22"/>
                            </w:rPr>
                          </w:pPr>
                          <w:r>
                            <w:t>Страница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sz w:val="22"/>
                            </w:rPr>
                            <w:fldChar w:fldCharType="end"/>
                          </w:r>
                          <w:r>
                            <w:t>из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2"/>
                            </w:rPr>
                            <w:instrText xml:space="preserve"> NUMPAGES </w:instrTex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2"/>
                            </w:rPr>
                            <w:t>6</w:t>
                          </w:r>
                          <w:r>
                            <w:rPr>
                              <w:rFonts w:ascii="Calibri" w:hAnsi="Calibri"/>
                              <w:spacing w:val="-12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w14:anchorId="113205A4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76.05pt;margin-top:803.85pt;width:63.25pt;height:13pt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" filled="f" stroked="f">
              <v:textbox inset="0,0,0,0">
                <w:txbxContent>
                  <w:p w14:paraId="2B902670" w14:textId="77777777" w:rsidR="004F0BBF" w:rsidRDefault="00000000">
                    <w:pPr>
                      <w:pStyle w:val="af9"/>
                      <w:spacing w:line="244" w:lineRule="exact"/>
                      <w:ind w:left="20"/>
                      <w:rPr>
                        <w:rFonts w:ascii="Calibri" w:hAnsi="Calibri"/>
                        <w:sz w:val="22"/>
                      </w:rPr>
                    </w:pPr>
                    <w:r>
                      <w:t>Страница</w: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sz w:val="22"/>
                      </w:rPr>
                      <w:instrText xml:space="preserve"> PAGE </w:instrTex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sz w:val="22"/>
                      </w:rPr>
                      <w:fldChar w:fldCharType="end"/>
                    </w:r>
                    <w:r>
                      <w:t>из</w:t>
                    </w:r>
                    <w:r>
                      <w:rPr>
                        <w:rFonts w:ascii="Calibri" w:hAnsi="Calibri"/>
                        <w:spacing w:val="-12"/>
                        <w:sz w:val="22"/>
                      </w:rPr>
                      <w:fldChar w:fldCharType="begin"/>
                    </w:r>
                    <w:r>
                      <w:rPr>
                        <w:rFonts w:ascii="Calibri" w:hAnsi="Calibri"/>
                        <w:spacing w:val="-12"/>
                        <w:sz w:val="22"/>
                      </w:rPr>
                      <w:instrText xml:space="preserve"> NUMPAGES </w:instrText>
                    </w:r>
                    <w:r>
                      <w:rPr>
                        <w:rFonts w:ascii="Calibri" w:hAnsi="Calibri"/>
                        <w:spacing w:val="-12"/>
                        <w:sz w:val="22"/>
                      </w:rPr>
                      <w:fldChar w:fldCharType="separate"/>
                    </w:r>
                    <w:r>
                      <w:rPr>
                        <w:rFonts w:ascii="Calibri" w:hAnsi="Calibri"/>
                        <w:spacing w:val="-12"/>
                        <w:sz w:val="22"/>
                      </w:rPr>
                      <w:t>6</w:t>
                    </w:r>
                    <w:r>
                      <w:rPr>
                        <w:rFonts w:ascii="Calibri" w:hAnsi="Calibri"/>
                        <w:spacing w:val="-12"/>
                        <w:sz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4447B8" w14:textId="77777777" w:rsidR="00600636" w:rsidRDefault="00600636">
      <w:r>
        <w:separator/>
      </w:r>
    </w:p>
  </w:footnote>
  <w:footnote w:type="continuationSeparator" w:id="0">
    <w:p w14:paraId="4968E95A" w14:textId="77777777" w:rsidR="00600636" w:rsidRDefault="006006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847459"/>
    <w:multiLevelType w:val="hybridMultilevel"/>
    <w:tmpl w:val="A28EA7CC"/>
    <w:lvl w:ilvl="0" w:tplc="B652EA62">
      <w:start w:val="1"/>
      <w:numFmt w:val="bullet"/>
      <w:lvlText w:val="•"/>
      <w:lvlJc w:val="left"/>
      <w:pPr>
        <w:ind w:left="825" w:hanging="720"/>
      </w:pPr>
      <w:rPr>
        <w:rFonts w:ascii="Arial" w:eastAsia="Arial" w:hAnsi="Arial" w:cs="Arial" w:hint="default"/>
        <w:b w:val="0"/>
        <w:bCs w:val="0"/>
        <w:i w:val="0"/>
        <w:iCs w:val="0"/>
        <w:sz w:val="16"/>
        <w:szCs w:val="16"/>
        <w:lang w:val="ru-RU" w:eastAsia="en-US" w:bidi="ar-SA"/>
      </w:rPr>
    </w:lvl>
    <w:lvl w:ilvl="1" w:tplc="5844A0D0">
      <w:start w:val="1"/>
      <w:numFmt w:val="bullet"/>
      <w:lvlText w:val="•"/>
      <w:lvlJc w:val="left"/>
      <w:pPr>
        <w:ind w:left="1637" w:hanging="720"/>
      </w:pPr>
      <w:rPr>
        <w:rFonts w:hint="default"/>
        <w:lang w:val="ru-RU" w:eastAsia="en-US" w:bidi="ar-SA"/>
      </w:rPr>
    </w:lvl>
    <w:lvl w:ilvl="2" w:tplc="FD66D32A">
      <w:start w:val="1"/>
      <w:numFmt w:val="bullet"/>
      <w:lvlText w:val="•"/>
      <w:lvlJc w:val="left"/>
      <w:pPr>
        <w:ind w:left="2454" w:hanging="720"/>
      </w:pPr>
      <w:rPr>
        <w:rFonts w:hint="default"/>
        <w:lang w:val="ru-RU" w:eastAsia="en-US" w:bidi="ar-SA"/>
      </w:rPr>
    </w:lvl>
    <w:lvl w:ilvl="3" w:tplc="765C35CA">
      <w:start w:val="1"/>
      <w:numFmt w:val="bullet"/>
      <w:lvlText w:val="•"/>
      <w:lvlJc w:val="left"/>
      <w:pPr>
        <w:ind w:left="3271" w:hanging="720"/>
      </w:pPr>
      <w:rPr>
        <w:rFonts w:hint="default"/>
        <w:lang w:val="ru-RU" w:eastAsia="en-US" w:bidi="ar-SA"/>
      </w:rPr>
    </w:lvl>
    <w:lvl w:ilvl="4" w:tplc="0C4407B2">
      <w:start w:val="1"/>
      <w:numFmt w:val="bullet"/>
      <w:lvlText w:val="•"/>
      <w:lvlJc w:val="left"/>
      <w:pPr>
        <w:ind w:left="4088" w:hanging="720"/>
      </w:pPr>
      <w:rPr>
        <w:rFonts w:hint="default"/>
        <w:lang w:val="ru-RU" w:eastAsia="en-US" w:bidi="ar-SA"/>
      </w:rPr>
    </w:lvl>
    <w:lvl w:ilvl="5" w:tplc="A36252C8">
      <w:start w:val="1"/>
      <w:numFmt w:val="bullet"/>
      <w:lvlText w:val="•"/>
      <w:lvlJc w:val="left"/>
      <w:pPr>
        <w:ind w:left="4905" w:hanging="720"/>
      </w:pPr>
      <w:rPr>
        <w:rFonts w:hint="default"/>
        <w:lang w:val="ru-RU" w:eastAsia="en-US" w:bidi="ar-SA"/>
      </w:rPr>
    </w:lvl>
    <w:lvl w:ilvl="6" w:tplc="503EEB28">
      <w:start w:val="1"/>
      <w:numFmt w:val="bullet"/>
      <w:lvlText w:val="•"/>
      <w:lvlJc w:val="left"/>
      <w:pPr>
        <w:ind w:left="5722" w:hanging="720"/>
      </w:pPr>
      <w:rPr>
        <w:rFonts w:hint="default"/>
        <w:lang w:val="ru-RU" w:eastAsia="en-US" w:bidi="ar-SA"/>
      </w:rPr>
    </w:lvl>
    <w:lvl w:ilvl="7" w:tplc="23EA0A44">
      <w:start w:val="1"/>
      <w:numFmt w:val="bullet"/>
      <w:lvlText w:val="•"/>
      <w:lvlJc w:val="left"/>
      <w:pPr>
        <w:ind w:left="6539" w:hanging="720"/>
      </w:pPr>
      <w:rPr>
        <w:rFonts w:hint="default"/>
        <w:lang w:val="ru-RU" w:eastAsia="en-US" w:bidi="ar-SA"/>
      </w:rPr>
    </w:lvl>
    <w:lvl w:ilvl="8" w:tplc="281E641A">
      <w:start w:val="1"/>
      <w:numFmt w:val="bullet"/>
      <w:lvlText w:val="•"/>
      <w:lvlJc w:val="left"/>
      <w:pPr>
        <w:ind w:left="7356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5A332580"/>
    <w:multiLevelType w:val="multilevel"/>
    <w:tmpl w:val="50A43624"/>
    <w:lvl w:ilvl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05" w:hanging="1800"/>
      </w:pPr>
      <w:rPr>
        <w:rFonts w:hint="default"/>
      </w:rPr>
    </w:lvl>
  </w:abstractNum>
  <w:abstractNum w:abstractNumId="2" w15:restartNumberingAfterBreak="0">
    <w:nsid w:val="6F3B6E81"/>
    <w:multiLevelType w:val="hybridMultilevel"/>
    <w:tmpl w:val="521445A8"/>
    <w:lvl w:ilvl="0" w:tplc="C3064478">
      <w:start w:val="1"/>
      <w:numFmt w:val="bullet"/>
      <w:lvlText w:val="-"/>
      <w:lvlJc w:val="left"/>
      <w:pPr>
        <w:ind w:left="105" w:hanging="123"/>
      </w:pPr>
      <w:rPr>
        <w:rFonts w:ascii="Arial" w:eastAsia="Arial" w:hAnsi="Arial" w:cs="Arial" w:hint="default"/>
        <w:b w:val="0"/>
        <w:bCs w:val="0"/>
        <w:i w:val="0"/>
        <w:iCs w:val="0"/>
        <w:sz w:val="20"/>
        <w:szCs w:val="20"/>
        <w:lang w:val="ru-RU" w:eastAsia="en-US" w:bidi="ar-SA"/>
      </w:rPr>
    </w:lvl>
    <w:lvl w:ilvl="1" w:tplc="FD88E2F2">
      <w:start w:val="1"/>
      <w:numFmt w:val="bullet"/>
      <w:lvlText w:val="•"/>
      <w:lvlJc w:val="left"/>
      <w:pPr>
        <w:ind w:left="989" w:hanging="123"/>
      </w:pPr>
      <w:rPr>
        <w:rFonts w:hint="default"/>
        <w:lang w:val="ru-RU" w:eastAsia="en-US" w:bidi="ar-SA"/>
      </w:rPr>
    </w:lvl>
    <w:lvl w:ilvl="2" w:tplc="1B2A792A">
      <w:start w:val="1"/>
      <w:numFmt w:val="bullet"/>
      <w:lvlText w:val="•"/>
      <w:lvlJc w:val="left"/>
      <w:pPr>
        <w:ind w:left="1878" w:hanging="123"/>
      </w:pPr>
      <w:rPr>
        <w:rFonts w:hint="default"/>
        <w:lang w:val="ru-RU" w:eastAsia="en-US" w:bidi="ar-SA"/>
      </w:rPr>
    </w:lvl>
    <w:lvl w:ilvl="3" w:tplc="AC3AB1FE">
      <w:start w:val="1"/>
      <w:numFmt w:val="bullet"/>
      <w:lvlText w:val="•"/>
      <w:lvlJc w:val="left"/>
      <w:pPr>
        <w:ind w:left="2767" w:hanging="123"/>
      </w:pPr>
      <w:rPr>
        <w:rFonts w:hint="default"/>
        <w:lang w:val="ru-RU" w:eastAsia="en-US" w:bidi="ar-SA"/>
      </w:rPr>
    </w:lvl>
    <w:lvl w:ilvl="4" w:tplc="F1804C06">
      <w:start w:val="1"/>
      <w:numFmt w:val="bullet"/>
      <w:lvlText w:val="•"/>
      <w:lvlJc w:val="left"/>
      <w:pPr>
        <w:ind w:left="3656" w:hanging="123"/>
      </w:pPr>
      <w:rPr>
        <w:rFonts w:hint="default"/>
        <w:lang w:val="ru-RU" w:eastAsia="en-US" w:bidi="ar-SA"/>
      </w:rPr>
    </w:lvl>
    <w:lvl w:ilvl="5" w:tplc="EB12D1C8">
      <w:start w:val="1"/>
      <w:numFmt w:val="bullet"/>
      <w:lvlText w:val="•"/>
      <w:lvlJc w:val="left"/>
      <w:pPr>
        <w:ind w:left="4545" w:hanging="123"/>
      </w:pPr>
      <w:rPr>
        <w:rFonts w:hint="default"/>
        <w:lang w:val="ru-RU" w:eastAsia="en-US" w:bidi="ar-SA"/>
      </w:rPr>
    </w:lvl>
    <w:lvl w:ilvl="6" w:tplc="803AD4CE">
      <w:start w:val="1"/>
      <w:numFmt w:val="bullet"/>
      <w:lvlText w:val="•"/>
      <w:lvlJc w:val="left"/>
      <w:pPr>
        <w:ind w:left="5434" w:hanging="123"/>
      </w:pPr>
      <w:rPr>
        <w:rFonts w:hint="default"/>
        <w:lang w:val="ru-RU" w:eastAsia="en-US" w:bidi="ar-SA"/>
      </w:rPr>
    </w:lvl>
    <w:lvl w:ilvl="7" w:tplc="59E6467C">
      <w:start w:val="1"/>
      <w:numFmt w:val="bullet"/>
      <w:lvlText w:val="•"/>
      <w:lvlJc w:val="left"/>
      <w:pPr>
        <w:ind w:left="6323" w:hanging="123"/>
      </w:pPr>
      <w:rPr>
        <w:rFonts w:hint="default"/>
        <w:lang w:val="ru-RU" w:eastAsia="en-US" w:bidi="ar-SA"/>
      </w:rPr>
    </w:lvl>
    <w:lvl w:ilvl="8" w:tplc="942006EE">
      <w:start w:val="1"/>
      <w:numFmt w:val="bullet"/>
      <w:lvlText w:val="•"/>
      <w:lvlJc w:val="left"/>
      <w:pPr>
        <w:ind w:left="7212" w:hanging="123"/>
      </w:pPr>
      <w:rPr>
        <w:rFonts w:hint="default"/>
        <w:lang w:val="ru-RU" w:eastAsia="en-US" w:bidi="ar-SA"/>
      </w:rPr>
    </w:lvl>
  </w:abstractNum>
  <w:num w:numId="1" w16cid:durableId="1436903447">
    <w:abstractNumId w:val="0"/>
  </w:num>
  <w:num w:numId="2" w16cid:durableId="2046519412">
    <w:abstractNumId w:val="2"/>
  </w:num>
  <w:num w:numId="3" w16cid:durableId="1814641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BBF"/>
    <w:rsid w:val="00220A7B"/>
    <w:rsid w:val="00262757"/>
    <w:rsid w:val="004F0BBF"/>
    <w:rsid w:val="00584DD7"/>
    <w:rsid w:val="00600636"/>
    <w:rsid w:val="006514D0"/>
    <w:rsid w:val="0085432B"/>
    <w:rsid w:val="0096149F"/>
    <w:rsid w:val="00B10640"/>
    <w:rsid w:val="00BB2B7F"/>
    <w:rsid w:val="00C06DD6"/>
    <w:rsid w:val="00D31FEA"/>
    <w:rsid w:val="00D66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EBE7B"/>
  <w15:docId w15:val="{8BF40B52-4672-424C-B7B7-EE7ACDBF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  <w:lang w:val="ru-RU"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9">
    <w:name w:val="Body Text"/>
    <w:basedOn w:val="a"/>
    <w:uiPriority w:val="1"/>
    <w:qFormat/>
    <w:rPr>
      <w:rFonts w:ascii="Verdana" w:eastAsia="Verdana" w:hAnsi="Verdana" w:cs="Verdana"/>
      <w:sz w:val="14"/>
      <w:szCs w:val="14"/>
    </w:rPr>
  </w:style>
  <w:style w:type="paragraph" w:styleId="afa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7" w:line="240" w:lineRule="exact"/>
      <w:ind w:left="105"/>
    </w:pPr>
  </w:style>
  <w:style w:type="character" w:styleId="afb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Pr>
      <w:rFonts w:ascii="Arial" w:eastAsia="Arial" w:hAnsi="Arial" w:cs="Arial"/>
      <w:sz w:val="20"/>
      <w:szCs w:val="20"/>
      <w:lang w:val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Pr>
      <w:rFonts w:ascii="Arial" w:eastAsia="Arial" w:hAnsi="Arial" w:cs="Arial"/>
      <w:b/>
      <w:bCs/>
      <w:sz w:val="20"/>
      <w:szCs w:val="20"/>
      <w:lang w:val="ru-RU"/>
    </w:rPr>
  </w:style>
  <w:style w:type="paragraph" w:styleId="aff0">
    <w:name w:val="Balloon Text"/>
    <w:basedOn w:val="a"/>
    <w:link w:val="aff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1">
    <w:name w:val="Текст выноски Знак"/>
    <w:basedOn w:val="a0"/>
    <w:link w:val="aff0"/>
    <w:uiPriority w:val="99"/>
    <w:semiHidden/>
    <w:rPr>
      <w:rFonts w:ascii="Segoe UI" w:eastAsia="Arial" w:hAnsi="Segoe UI" w:cs="Segoe UI"/>
      <w:sz w:val="18"/>
      <w:szCs w:val="18"/>
      <w:lang w:val="ru-RU"/>
    </w:rPr>
  </w:style>
  <w:style w:type="character" w:styleId="aff2">
    <w:name w:val="Unresolved Mention"/>
    <w:basedOn w:val="a0"/>
    <w:uiPriority w:val="99"/>
    <w:semiHidden/>
    <w:unhideWhenUsed/>
    <w:rsid w:val="00262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admin@glavpsihplav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lavpsihplav.com/" TargetMode="External"/><Relationship Id="rId12" Type="http://schemas.openxmlformats.org/officeDocument/2006/relationships/hyperlink" Target="mailto:Glavppl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lavpplav@gmail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egal.skyeng.ru/doc/view/privacy-policyseagt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lavpsihplav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3783</Words>
  <Characters>21564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Оферта</vt:lpstr>
    </vt:vector>
  </TitlesOfParts>
  <Company/>
  <LinksUpToDate>false</LinksUpToDate>
  <CharactersWithSpaces>25297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Оферта</dc:title>
  <dc:creator>Семёнова Екатерина Алексеевна</dc:creator>
  <cp:lastModifiedBy>Марчев Андрей Сергеевич</cp:lastModifiedBy>
  <cp:revision>10</cp:revision>
  <dcterms:created xsi:type="dcterms:W3CDTF">2022-09-07T21:00:00Z</dcterms:created>
  <dcterms:modified xsi:type="dcterms:W3CDTF">2024-08-08T15:46:00Z</dcterms:modified>
</cp:coreProperties>
</file>